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2030/TB-TCHQ 2020 ket qua phan loai doi voi Phu gia tron son bot PATTERN055C9005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2030/TB-TCHQ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30/03/2020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CHÍNHTỔNG CỤC HẢI QUAN CỘNG HÒA XÃ HỘI CHỦ NGHĨA VIỆT</w:t>
      </w:r>
    </w:p>
    <w:p>
      <w:r>
        <w:t>NAMĐộc lập - Tự do - Hạnh phúc</w:t>
      </w:r>
    </w:p>
    <w:p>
      <w:r>
        <w:t>Số: 2030/TB-TCHQ Hà Nội, ngày 30 tháng 3 năm</w:t>
      </w:r>
    </w:p>
    <w:p>
      <w:r>
        <w:t>2020</w:t>
      </w:r>
    </w:p>
    <w:p>
      <w:r>
        <w:t>THÔNG BÁO</w:t>
      </w:r>
    </w:p>
    <w:p>
      <w:r>
        <w:t>VỀ KẾT QUẢ PHÂN LOẠI ĐỐI VỚI</w:t>
      </w:r>
    </w:p>
    <w:p>
      <w:r>
        <w:t>HÀNG HÓA XUẤT KHẨU, NHẬP KHẨU</w:t>
      </w:r>
    </w:p>
    <w:p>
      <w:r>
        <w:t>Căn cứ Luật Hải quan số 54/2014/QH13 ngày 23 tháng 6</w:t>
      </w:r>
    </w:p>
    <w:p>
      <w:r>
        <w:t>năm 2014;</w:t>
      </w:r>
    </w:p>
    <w:p>
      <w:r>
        <w:t>Căn cứ Nghị định số</w:t>
      </w:r>
    </w:p>
    <w:p>
      <w:r>
        <w:t>08/2015/NĐ-CP</w:t>
      </w:r>
    </w:p>
    <w:p>
      <w:r>
        <w:t>ngày 21 tháng 01 năm</w:t>
      </w:r>
    </w:p>
    <w:p>
      <w:r>
        <w:t>2015 của Chính phủ quy định chi tiết và biện pháp thi hành Luật Hải quan về thủ</w:t>
      </w:r>
    </w:p>
    <w:p>
      <w:r>
        <w:t>tục hải quan, kiểm tra giám sát, kiểm soát hải quan;</w:t>
      </w:r>
    </w:p>
    <w:p>
      <w:r>
        <w:t>Căn cứ Thông tư số</w:t>
      </w:r>
    </w:p>
    <w:p>
      <w:r>
        <w:t>14/2015/TT-BTC</w:t>
      </w:r>
    </w:p>
    <w:p>
      <w:r>
        <w:t>ngày 30/01/2015 của</w:t>
      </w:r>
    </w:p>
    <w:p>
      <w:r>
        <w:t>Bộ Tài chính hướng dẫn về phân loại hàng hóa, phân tích để phân loại hàng hóa, phân</w:t>
      </w:r>
    </w:p>
    <w:p>
      <w:r>
        <w:t>tích để kiểm tra chất lượng, kiểm tra an toàn thực phẩm; Thông tư số</w:t>
      </w:r>
    </w:p>
    <w:p>
      <w:r>
        <w:t>65/2017/TT-BTC</w:t>
      </w:r>
    </w:p>
    <w:p>
      <w:r>
        <w:t>ngày 27/06/2017 của Bộ Tài chính về việc ban hành Danh mục hàng hóa xuất khẩu,</w:t>
      </w:r>
    </w:p>
    <w:p>
      <w:r>
        <w:t>nhập khẩu Việt Nam; Thông tư số</w:t>
      </w:r>
    </w:p>
    <w:p>
      <w:r>
        <w:t>09/2019/TT-BTC</w:t>
      </w:r>
    </w:p>
    <w:p>
      <w:r>
        <w:t>ngày 15/02/2019 sửa đổi bổ sung</w:t>
      </w:r>
    </w:p>
    <w:p>
      <w:r>
        <w:t>một số nội dung tại các Phụ lục của Thông tư số</w:t>
      </w:r>
    </w:p>
    <w:p>
      <w:r>
        <w:t>65/2017/TT-BTC</w:t>
      </w:r>
    </w:p>
    <w:p>
      <w:r>
        <w:t>ngày 27/06/2017</w:t>
      </w:r>
    </w:p>
    <w:p>
      <w:r>
        <w:t>của Bộ Tài chính;</w:t>
      </w:r>
    </w:p>
    <w:p>
      <w:r>
        <w:t>Trên cơ sở kết quả phân tích của Cục Kiểm định Hải</w:t>
      </w:r>
    </w:p>
    <w:p>
      <w:r>
        <w:t>quan tại thông báo số 109/TB-KĐHQ ngày 25/02/2020 và đề nghị của Cục trưởng Cục</w:t>
      </w:r>
    </w:p>
    <w:p>
      <w:r>
        <w:t>Thuế XNK, Tổng cục Hải quan thông báo kết quả phân loại hàng hóa như sau:</w:t>
      </w:r>
    </w:p>
    <w:p>
      <w:r>
        <w:t>Tên hàng theo khai báo:Mục 2: (PF5012AHA0511) Phụ gia trộn sơn bột: PATTERN055C9005</w:t>
      </w:r>
    </w:p>
    <w:p>
      <w:r>
        <w:t>dạng bột; thành phần: Polyester (25135-73-3) 40-50%; Nhựa melamine: 40-50%;</w:t>
      </w:r>
    </w:p>
    <w:p>
      <w:r>
        <w:t>Aluminium oxide 0-10%; hàng mới 100%.Mục 3: (PF5012ASE0052) Phụ gia trộn sơn bột: PATTERN082C900</w:t>
      </w:r>
    </w:p>
    <w:p>
      <w:r>
        <w:t>dạng bột; thành phần: Polyester từ glycerol: 40-50%; Polymer (25036-25-3)</w:t>
      </w:r>
    </w:p>
    <w:p>
      <w:r>
        <w:t>40-50%; Cellulose acetate butylate: 0-1%; hàng mới 100%.2. Đơn vị nhập khẩu:Công ty TNHH KCC (Hà</w:t>
      </w:r>
    </w:p>
    <w:p>
      <w:r>
        <w:t>Nội); Mã số thuế: 2300861878; Địa chỉ: KCN Yên Phong, xã Đông Phong, huyện</w:t>
      </w:r>
    </w:p>
    <w:p>
      <w:r>
        <w:t>Yên Phong, tỉnh Bắc Ninh, Việt Nam.3. Số, ngày tờ khai hải quan:10290964973/A12 ngày</w:t>
      </w:r>
    </w:p>
    <w:p>
      <w:r>
        <w:t>04/10/2019 đăng ký tại Chi cục Hải quan Bắc Ninh - Cục Hải quan tỉnh Bắc Ninh.</w:t>
      </w:r>
    </w:p>
    <w:p>
      <w:r>
        <w:t>Tóm tắt mô tả và đặc tính hàng</w:t>
      </w:r>
    </w:p>
    <w:p>
      <w:r>
        <w:t>hóa:Polyeste</w:t>
      </w:r>
    </w:p>
    <w:p>
      <w:r>
        <w:t>no, dạng bột.</w:t>
      </w:r>
    </w:p>
    <w:p>
      <w:r>
        <w:t>Kết quả phân loại:Tên gọi theo cấu tạo, công dụng: Polyeste no,</w:t>
      </w:r>
    </w:p>
    <w:p>
      <w:r>
        <w:t>dạng bột.thuộc nhóm39.07“Các polyaxetal, các polyete</w:t>
      </w:r>
    </w:p>
    <w:p>
      <w:r>
        <w:t>khác và nhựa epoxit, dạng nguyên sinh; các polycarbonat, nhựa alkyd, các este</w:t>
      </w:r>
    </w:p>
    <w:p>
      <w:r>
        <w:t>polyallyl và các polyeste khác, dạng nguyên sinh”, phân nhóm“- Các</w:t>
      </w:r>
    </w:p>
    <w:p>
      <w:r>
        <w:t>polyeste khác”, phân nhóm3907.99“- - Loại khác”,mã số3907.99.90“- - - Loại khác”, tại Danh mục hàng hóa xuất khẩu, nhập khẩu Việt</w:t>
      </w:r>
    </w:p>
    <w:p>
      <w:r>
        <w:t>Nam./. Tên gọi theo cấu tạo, công dụng: Polyeste no,</w:t>
      </w:r>
    </w:p>
    <w:p>
      <w:r>
        <w:t>dạng bột.</w:t>
      </w:r>
    </w:p>
    <w:p>
      <w:r>
        <w:t>Tên gọi theo cấu tạo, công dụng: Polyeste no,</w:t>
      </w:r>
    </w:p>
    <w:p>
      <w:r>
        <w:t>dạng bột.</w:t>
      </w:r>
    </w:p>
    <w:p>
      <w:r>
        <w:t>Thông báo này có hiệu lực kể từ ngày ban hành./.</w:t>
      </w:r>
    </w:p>
    <w:p>
      <w:r>
        <w:t>Nơi nhận:- Tổng</w:t>
      </w:r>
    </w:p>
    <w:p>
      <w:r>
        <w:t>cục trưởng (để báo cáo);- Các Cục HQ tỉnh, thành phố (để t/hiện);- Chi cục HQ Bắc Ninh (Cục HQ tỉnh Bắc Ninh);- Cục Kiểm định HQ và các Chi cục trực thuộc;- Cty TNHH KCC (Hà Nội) (Đ/c: KCN Yên Phong,xã Đông Phong, huyện Yên Phong, tỉnh Bắc Ninh,Việt Nam);- Website Hải quan;- Lưu: VT, TXNK-Đ.Hằng (3b). KT. TỔNG CỤC TRƯỞNGPHÓ TỔNG CỤC TRƯỞNGLưu Mạnh Tưởng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