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2/VBHN-BTC năm 2024 hợp nhất Thông tư hướng dẫn thực hiện Luật Thuế thu nhập cá nhân, Luật Thuế thu nhập cá nhân sửa đổi và Nghị định 65/2013/NĐ-CP hướng dẫn Luật Thuế thu nhập cá nhân và Luật Thuế thu nhập cá nhân sửa đổi do Bộ trưởng Bộ Tài chính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2/VBHN-BTC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