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15/VBHN-NHNN năm 2024 hợp nhất Thông tư quy định về hoạt động môi giới tiền tệ của ngân hàng thương mại, chi nhánh ngân hàng nước ngoài do Thống đốc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15/VBHN-NHNN</w:t>
      </w:r>
    </w:p>
    <w:p>
      <w:r>
        <w:t>Hà Nội, ngày 27 tháng 5 năm 2024</w:t>
      </w:r>
    </w:p>
    <w:p>
      <w:r>
        <w:t>THÔNG TƯ</w:t>
      </w:r>
    </w:p>
    <w:p>
      <w:r>
        <w:t>QUY ĐỊNH VỀ HOẠT ĐỘNG MÔI GIỚI TIỀN TỆ CỦA NGÂN HÀNG THƯƠNG MẠI, CHI NHÁNH NGÂN HÀNG NƯỚC NGOÀI</w:t>
      </w:r>
    </w:p>
    <w:p>
      <w:r>
        <w:t>Thông tư số 17/2016/TT-NHNN ngày 30 tháng 6 năm 2016 của Thống đốc Ngân hàng Nhà nước Việt Nam quy định về hoạt động môi giới tiền tệ của ngân hàng thương mại, chi nhánh ngân hàng nước ngoài, có hiệu lực kể từ ngày 22 tháng 8 năm 2016 được sửa đổi, bổ sung bởi:</w:t>
      </w:r>
    </w:p>
    <w:p>
      <w:r>
        <w:t>Thông tư số 02/2024/TT-NHNN ngày 15 tháng 5 năm 2024 của Thống đốc Ngân hàng Nhà nước Việt Nam sửa đổi, bổ sung một số điều của Thông tư số 17/2016/TT-NHNN ngày 30 tháng 6 năm 2016 quy định về hoạt động môi giới tiền tệ của ngân hàng thương mại, chi nhánh ngân hàng nước ngoài, có hiệu lực kể từ ngày 01 tháng 7 năm 2024.</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 (sau đây gọi là Ngân hàng Nhà nước);</w:t>
      </w:r>
    </w:p>
    <w:p>
      <w:r>
        <w:t>Theo đề nghị của Vụ trưởng Vụ Chính sách tiền tệ;</w:t>
      </w:r>
    </w:p>
    <w:p>
      <w:r>
        <w:t>Thống đốc Ngân hàng Nhà nước ban hành Thông tư quy định về hoạt động môi giới tiền tệ của ngân hàng thương mại, chi nhánh ngân hàng nước ngoài   [1] .</w:t>
      </w:r>
    </w:p>
    <w:p>
      <w:r>
        <w:t>Chương I</w:t>
      </w:r>
    </w:p>
    <w:p>
      <w:r>
        <w:t>QUY ĐỊNH CHUNG</w:t>
      </w:r>
    </w:p>
    <w:p>
      <w:r>
        <w:t>Điều 1. Phạm vi điều chỉnh</w:t>
      </w:r>
    </w:p>
    <w:p>
      <w:r>
        <w:t>Thông tư này quy định hoạt động môi giới tiền tệ của ngân hàng thương mại, chi nhánh ngân hàng nước ngoài đối với khách hàng.</w:t>
      </w:r>
    </w:p>
    <w:p>
      <w:r>
        <w:t>Điều 2. Đối tượng áp dụng</w:t>
      </w:r>
    </w:p>
    <w:p>
      <w:r>
        <w:t>1. Bên môi giới tiền tệ (sau đây gọi là bên môi giới) là ngân hàng thương mại, chi nhánh ngân hàng nước ngoài đã được Ngân hàng Nhà nước chấp thuận hoạt động môi giới tiền tệ tại Giấy phép thành lập và hoạt động của ngân hàng thương mại hoặc Giấy phép thành lập chi nhánh ngân hàng nước ngoài do Ngân hàng Nhà nước cấp.</w:t>
      </w:r>
    </w:p>
    <w:p>
      <w:r>
        <w:t>2.  [2]  Khách hàng được môi giới tiền tệ (sau đây gọi là khách hàng) là tổ chức tín dụng, chi nhánh ngân hàng nước ngoài được thành lập và hoạt động theo Luật  Các tổ  chức tín dụng.</w:t>
      </w:r>
    </w:p>
    <w:p>
      <w:r>
        <w:t>Điều 3. Giải thích từ ngữ</w:t>
      </w:r>
    </w:p>
    <w:p>
      <w:r>
        <w:t>Trong Thông tư này, các từ ngữ dưới đây được hiểu như sau:</w:t>
      </w:r>
    </w:p>
    <w:p>
      <w:r>
        <w:t>1.  [3] Môi giới tiền tệ là việc làm trung gian có thu phí môi giới để thu xếp thực hiện hoạt động ngân hàng và hoạt động kinh doanh khác theo quy định của Luật Các tổ chức tín dụng giữa các tổ chức tín dụng, chi nhánh ngân hàng nước ngoài.</w:t>
      </w:r>
    </w:p>
    <w:p>
      <w:r>
        <w:t>2.  [4]   (được bãi bỏ)</w:t>
      </w:r>
    </w:p>
    <w:p>
      <w:r>
        <w:t>3. Phí môi giới tiền tệ là số tiền khách hàng phải trả cho bên môi giới để được cung ứng dịch vụ môi giới tiền tệ.</w:t>
      </w:r>
    </w:p>
    <w:p>
      <w:r>
        <w:t>Điều 4. Nguyên tắc môi giới tiền tệ</w:t>
      </w:r>
    </w:p>
    <w:p>
      <w:r>
        <w:t>1. Ngân hàng thương mại, chi nhánh ngân hàng nước ngoài phải ban hành quy định nội bộ về hoạt động môi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 hoạt động môi giới tiền tệ; quản lý rủi ro đối với hoạt động môi giới tiền tệ.</w:t>
      </w:r>
    </w:p>
    <w:p>
      <w:r>
        <w:t>Trong thời hạn 10 ngày kể từ ngày ban hành, sửa đổi, bổ sung hoặc thay thế quy định nội bộ về hoạt động môi giới tiền tệ, ngân hàng thương mại, chi nhánh ngân hàng nước ngoài phải gửi trực tiếp hoặc bằng đường bưu điện cho Ngân hàng Nhà nước (Cơ quan Thanh tra, giám sát ngân hàng) quy định nội bộ được ban hành, sửa đổi, bổ sung hoặc thay thế.</w:t>
      </w:r>
    </w:p>
    <w:p>
      <w:r>
        <w:t>2. Việc thực hiện môi giới tiền tệ phải tuân thủ quy định tại Thông tư này và các quy định pháp luật khác có liên quan.</w:t>
      </w:r>
    </w:p>
    <w:p>
      <w:r>
        <w:t>3.  [5]   (được bãi bỏ)</w:t>
      </w:r>
    </w:p>
    <w:p>
      <w:r>
        <w:t>4. Đảm bảo trung thực, khách quan, vì lợi ích hợp pháp của khách hàng:</w:t>
      </w:r>
    </w:p>
    <w:p>
      <w:r>
        <w:t>a) Thông tin về giao dịch được môi giới tiền tệ và thông tin khác được khách hàng cho phép cung cấp phải được phản ánh đầy đủ, chính xác;</w:t>
      </w:r>
    </w:p>
    <w:p>
      <w:r>
        <w:t>b) Không được cung cấp thông tin sai lệch hoặc can thiệp dưới mọi hình thức nhằm làm sai lệch thông tin dẫn đến khách hàng đánh giá không chính xác về giao dịch được môi giới tiền tệ và/hoặc ảnh hưởng tới lợi ích hợp pháp của khách hàng;</w:t>
      </w:r>
    </w:p>
    <w:p>
      <w:r>
        <w:t>5. Không cung cấp thông tin liên quan đến khách hàng và giao dịch được môi giới tiền tệ cho bên thứ ba, trừ trường hợp có yêu cầu của cơ quan nhà nước có thẩm quyền theo quy định của pháp luật hoặc được sự chấp thuận của khách hàng.</w:t>
      </w:r>
    </w:p>
    <w:p>
      <w:r>
        <w:t>6. Ngân hàng thương mại, chi nhánh ngân hàng nước ngoài không được đồng thời vừa là bên môi giới, vừa là một bên thực hiện giao dịch được môi giới tiền tệ với khách hàng.</w:t>
      </w:r>
    </w:p>
    <w:p>
      <w:r>
        <w:t>Chương II</w:t>
      </w:r>
    </w:p>
    <w:p>
      <w:r>
        <w:t>QUY ĐỊNH CỤ THỂ</w:t>
      </w:r>
    </w:p>
    <w:p>
      <w:r>
        <w:t>Điều 5. Phạm vi môi giới tiền tệ     [6]</w:t>
      </w:r>
    </w:p>
    <w:p>
      <w:r>
        <w:t>Ngân hàng thương mại, chi nhánh ngân hàng nước ngoài được cung ứng dịch vụ môi giới tiền tệ  cho khách hàng để thực hiện  các hoạt động ngân hàng và hoạt động kinh doanh khác được quy định tại Luật Các tổ chức tín dụng.</w:t>
      </w:r>
    </w:p>
    <w:p>
      <w:r>
        <w:t>Điều 6. Phương thức thực hiện môi giới tiền tệ     [7]</w:t>
      </w:r>
    </w:p>
    <w:p>
      <w:r>
        <w:t>Bên môi giới có thể thực hiện hoạt động môi giới tiền tệ với khách hàng thông qua giao dịch trực tiếp hoặc thông qua phương tiện điện tử theo quy định của pháp luật về giao dịch điện tử.</w:t>
      </w:r>
    </w:p>
    <w:p>
      <w:r>
        <w:t>Điều 7. Hợp đồng môi giới tiền tệ</w:t>
      </w:r>
    </w:p>
    <w:p>
      <w:r>
        <w:t>Bên môi giới và khách hàng ký hợp đồng môi giới tiền tệ trên cơ sở thỏa thuận của các bên, phù hợp với quy định tại Thông tư này và quy định của pháp luật có liên quan, bao gồm các nội dung chủ yếu sau:</w:t>
      </w:r>
    </w:p>
    <w:p>
      <w:r>
        <w:t>1. Thông tin về bên môi giới, khách hàng.</w:t>
      </w:r>
    </w:p>
    <w:p>
      <w:r>
        <w:t>2. Phương thức thực hiện môi giới tiền tệ.</w:t>
      </w:r>
    </w:p>
    <w:p>
      <w:r>
        <w:t>3. Phí môi giới tiền tệ và các chi phí khác có liên quan (nếu có).</w:t>
      </w:r>
    </w:p>
    <w:p>
      <w:r>
        <w:t>4. Phương thức thanh toán, thời hạn thanh toán.</w:t>
      </w:r>
    </w:p>
    <w:p>
      <w:r>
        <w:t>5. Quyền, nghĩa vụ của các bên.</w:t>
      </w:r>
    </w:p>
    <w:p>
      <w:r>
        <w:t>6. Trách nhiệm do vi phạm hợp đồng.</w:t>
      </w:r>
    </w:p>
    <w:p>
      <w:r>
        <w:t>7. Quy định về xử lý tranh chấp.</w:t>
      </w:r>
    </w:p>
    <w:p>
      <w:r>
        <w:t>8. Hiệu lực của hợp đồng.</w:t>
      </w:r>
    </w:p>
    <w:p>
      <w:r>
        <w:t>9. Các thỏa thuận khác phù hợp với quy định tại Thông tư này và quy định của pháp luật có liên quan.</w:t>
      </w:r>
    </w:p>
    <w:p>
      <w:r>
        <w:t>Điều 8. Phí môi giới tiền tệ</w:t>
      </w:r>
    </w:p>
    <w:p>
      <w:r>
        <w:t>Phí môi giới tiền tệ và các chi phí khác có liên quan do bên môi giới và khách hàng thỏa thuận.</w:t>
      </w:r>
    </w:p>
    <w:p>
      <w:r>
        <w:t>Điều 9. Lưu trữ hồ sơ</w:t>
      </w:r>
    </w:p>
    <w:p>
      <w:r>
        <w:t>Bên môi giới phải lập và lưu trữ hồ sơ hoạt động môi giới tiền tệ bao gồm:</w:t>
      </w:r>
    </w:p>
    <w:p>
      <w:r>
        <w:t>1. Hợp đồng môi giới tiền tệ.</w:t>
      </w:r>
    </w:p>
    <w:p>
      <w:r>
        <w:t>2. Các tài liệu khác liên quan đến việc thực hiện giao dịch môi giới tiền tệ.</w:t>
      </w:r>
    </w:p>
    <w:p>
      <w:r>
        <w:t>Chương III</w:t>
      </w:r>
    </w:p>
    <w:p>
      <w:r>
        <w:t>TỔ CHỨC THI HÀNH          [8]</w:t>
      </w:r>
    </w:p>
    <w:p>
      <w:r>
        <w:t>Điều 10. Hiệu lực thi hành</w:t>
      </w:r>
    </w:p>
    <w:p>
      <w:r>
        <w:t>1. Thông tư này có hiệu lực thi hành kể từ ngày 22 tháng 8 năm 2016, thay thế Quyết định số 351/2004/QĐ-NHNN ngày 07/4/2004 của Thống đốc Ngân hàng Nhà nước về việc ban hành Quy chế môi giới tiền tệ.</w:t>
      </w:r>
    </w:p>
    <w:p>
      <w:r>
        <w:t>2. Đối với các hợp đồng môi giới tiền tệ đã ký kết trước thời điểm Thông tư này có hiệu lực, tổ chức tín dụng, chi nhánh ngân hàng nước ngoài tiếp tục thực hiện các nội dung ghi trong hợp đồng môi giới tiền tệ phù hợp với quy định của pháp luật tại thời điểm ký kết hợp đồng môi giới tiền tệ đó, hoặc thỏa thuận sửa đổi, bổ sung phù hợp với quy định tại Thông tư này.</w:t>
      </w:r>
    </w:p>
    <w:p>
      <w:r>
        <w:t>Điều 11. Tổ chức thực hiện</w:t>
      </w:r>
    </w:p>
    <w:p>
      <w:r>
        <w:t>1. Cơ quan Thanh tra, giám sát ngân hàng chịu trách nhiệm kiểm tra, thanh tra, giám sát việc thực hiện Thông tư này và xử lý các trường hợp vi phạm theo thẩm quyền.</w:t>
      </w:r>
    </w:p>
    <w:p>
      <w:r>
        <w:t>2. Chánh Văn phòng, Vụ trưởng Vụ Chính sách tiền tệ,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các ngân hàng thương mại, chi nhánh ngân hàng nước ngoài chịu trách nhiệm tổ chức thực hiện Thông tư này./.</w:t>
      </w:r>
    </w:p>
    <w:p>
      <w:r>
        <w:t>XÁC THỰC VĂN BẢN HỢP NHẤT</w:t>
      </w:r>
    </w:p>
    <w:p>
      <w:r>
        <w:t>KT. THỐNG ĐỐC</w:t>
      </w:r>
    </w:p>
    <w:p>
      <w:r>
        <w:t>PHÓ THỐNG ĐỐC</w:t>
      </w:r>
    </w:p>
    <w:p>
      <w:r>
        <w:t>Đoàn Thái Sơn</w:t>
      </w:r>
    </w:p>
    <w:p>
      <w:r>
        <w:t>[1] Thông tư số 02/2024/TT-NHNN sửa đổi, bổ sung một số điều của Thông tư số 17/2016/TT-NHNN ngày 30 tháng 6 năm 2016 quy định về hoạt động môi giới tiền tệ của ngân hàng thương mại, chi nhánh ngân hàng nước ngoài có căn cứ ban hành như sau:</w:t>
      </w:r>
    </w:p>
    <w:p>
      <w:r>
        <w:t>“ 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17/2016/TT-NHNN ngày 30 tháng 6 năm 2016 quy định về hoạt động môi giới tiền tệ của ngân hàng thương mại, chi nhánh ngân hàng nước ngoài (sau đây gọi tắt là Thông tư số 17/2016/TT-NHNN)”</w:t>
      </w:r>
    </w:p>
    <w:p>
      <w:r>
        <w:t>[2] Khoản này được sửa đổi theo quy định tại khoản 1 Điều 1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[3] Khoản này được sửa đổi theo quy định tại khoản 2 Điều 1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[4] Khoản này được bãi bỏ theo quy định tại khoản 1 Điều 2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[5] Khoản này được bãi bỏ theo quy định tại khoản 2 Điều 2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[6] Điều này được sửa đổi theo quy định tại khoản 3 Điều 1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[7]  Điều này được sửa đổi theo quy định tại khoản 4 Điều 1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p>
      <w:r>
        <w:t>[8] Điều 3 và Điều 4 của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 quy định như sau:</w:t>
      </w:r>
    </w:p>
    <w:p>
      <w:r>
        <w:t>“Điều 3. Trách nhiệm tổ chức thực hiện</w:t>
      </w:r>
    </w:p>
    <w:p>
      <w:r>
        <w:t>Chánh Văn phòng, Vụ trưởng Vụ Chính sách tiền tệ, Thủ trưởng các đơn vị thuộc Ngân hàng Nhà nước Việt Nam, các tổ chức tín dụng, chi nhánh ngân hàng nước ngoài chịu trách nhiệm tổ chức thực hiện Thông tư này.</w:t>
      </w:r>
    </w:p>
    <w:p>
      <w:r>
        <w:t>Điều 4. Điều khoản thi hành</w:t>
      </w:r>
    </w:p>
    <w:p>
      <w:r>
        <w:t>1. Thông tư này có hiệu lực thi hành kể từ ngày 01 tháng 7 năm 2024.</w:t>
      </w:r>
    </w:p>
    <w:p>
      <w:r>
        <w:t>2. Đối với các hợp đồng môi giới tiền tệ đã ký kết trước thời điểm Thông tư này có hiệu lực, tổ chức tín dụng, chi nhánh ngân hàng nước ngoài và tổ chức tài chính khác tiếp tục thực hiện các nội dung ghi trong hợp đồng môi giới tiền tệ tại thời điểm ký kết hợp đồng môi giới tiền tệ đó cho đến khi kết thúc thời hạn của hợp đồng đã ký hoặc thỏa thuận sửa đổi, bổ sung phù hợp với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