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1/VBHN-BTC năm 2024 hợp nhất Thông tư hướng dẫn Luật Thuế giá trị gia tăng và Nghị định 209/2013/NĐ-CP hướng dẫn Luật Thuế giá trị gia tăng do Bộ trưởng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