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TCVN 13316-14:2024 về Phòng cháy chữa cháy - Xe ô tô chữa cháy - Phần 14: Xe cứu nạn, cứu hộ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TCVN13316-14:2024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13316-14:2024</w:t>
      </w:r>
    </w:p>
    <w:p>
      <w:r>
        <w:t>PHÒNG CHÁY CHỮA CHÁY - XE Ô TÔ CHỮA CHÁY - PHẦN 14: XE CỨU NẠN, CỨU HỘ</w:t>
      </w:r>
    </w:p>
    <w:p>
      <w:r>
        <w:t>Fire protection     -     Fire fighting vehicle - Part 14: Rescue Vehicle</w:t>
      </w:r>
    </w:p>
    <w:p>
      <w:r>
        <w:t>Lời nói đầu</w:t>
      </w:r>
    </w:p>
    <w:p>
      <w:r>
        <w:t>TCVN 13316-14:2024 được biên soạn trên cơ sở tham khảo GB 7956.14-2015   Fire fighting vehicles   -   Part 14: Rescue fire fighting vehicle.</w:t>
      </w:r>
    </w:p>
    <w:p>
      <w:r>
        <w:t>TCVN 13316-14:2024 do   Cục Cảnh sát Phòng cháy, chữa cháy và cứu nạn, cứu hộ biên soạn, Bộ Công an đề nghị, Ủy ban Tiêu chuẩn Đo lường Chất lượng Quốc gia thẩm định, Bộ Khoa học và Công nghệ công bố.</w:t>
      </w:r>
    </w:p>
    <w:p>
      <w:r>
        <w:t>Bộ TCVN 13316 Phòng cháy chữa cháy - Xe   ô   tô chữa cháy, bao gồm các phần sau:</w:t>
      </w:r>
    </w:p>
    <w:p>
      <w:r>
        <w:t>- TCVN 13316-1:2021, Phòng cháy chữa cháy - Xe ô t  ô   chữa cháy - Phần 1: Yêu cầu chung và phương pháp thử;</w:t>
      </w:r>
    </w:p>
    <w:p>
      <w:r>
        <w:t>- TCVN 13316-2:2022, Phòng cháy chữa cháy - Xe ô tô chữa cháy - Phần 2: Xe chữa cháy có xi téc;</w:t>
      </w:r>
    </w:p>
    <w:p>
      <w:r>
        <w:t>- TCVN 13316-3:2022, Phòng cháy chữa cháy - Xe ô tô chữa cháy - Phần 3: Xe chữa cháy hóa chất bọt;</w:t>
      </w:r>
    </w:p>
    <w:p>
      <w:r>
        <w:t>- TCVN 13316-6:2023, Phòng cháy chữa cháy - Xe ô tô chữa cháy - Phần 6: Xe chữa cháy hệ thống bọt kh  í   nén;</w:t>
      </w:r>
    </w:p>
    <w:p>
      <w:r>
        <w:t>- TCVN 13316-14:2024, Phòng cháy chữa cháy - Xe ô tô chữa cháy - Phần 14: Xe cứu nạn, cứu hộ;</w:t>
      </w:r>
    </w:p>
    <w:p>
      <w:r>
        <w:t>PHÒNG CHÁY CHỮA CHÁY - XE Ô TÔ CHỮA CHÁY - PHẦN 14: XE CỨU NẠN, CỨU HỘ</w:t>
      </w:r>
    </w:p>
    <w:p>
      <w:r>
        <w:t>Fire protection       -       Fire fighting vehicle - Part 14: Rescue Vehicle</w:t>
      </w:r>
    </w:p>
    <w:p>
      <w:r>
        <w:t>1  Phạm vi áp dụng</w:t>
      </w:r>
    </w:p>
    <w:p>
      <w:r>
        <w:t>Tiêu chuẩn này quy định các yêu cầu kỹ thuật, phương pháp thử, đ  ó  ng gói, vận chuyển và bảo quản đối với xe cứu nạn, cứu hộ.</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 TCVN 4255:2008 (IEC 60529 : 2001),    C    ấp bảo vệ bằng vỏ ngoài (mã     IP);</w:t>
      </w:r>
    </w:p>
    <w:p>
      <w:r>
        <w:t>- TCVN 9207:2012,  Đặt đường dẫn điện trong nhà ở và công trình công cộng  -  Tiêu chuẩn thiết kế;</w:t>
      </w:r>
    </w:p>
    <w:p>
      <w:r>
        <w:t>-    TCVN 7722-1:2017,  Đèn điện - Phần 1: Yêu cầu chung và các thử nghiệm;</w:t>
      </w:r>
    </w:p>
    <w:p>
      <w:r>
        <w:t>-TCVN 13316-1:2021,  Phòng cháy chữa cháy  -  Xe ô tô chữa cháy - Phần 1: Yêu cầu chung và phương pháp thử.</w:t>
      </w:r>
    </w:p>
    <w:p>
      <w:r>
        <w:t>3  Thuật ngữ và định nghĩa</w:t>
      </w:r>
    </w:p>
    <w:p>
      <w:r>
        <w:t>Tiêu chuẩn này sử dụng các thuật ngữ và định nghĩa nêu trong TCVN 13316-1 và các thuật ngữ và định nghĩa sau:</w:t>
      </w:r>
    </w:p>
    <w:p>
      <w:r>
        <w:t>3.1</w:t>
      </w:r>
    </w:p>
    <w:p>
      <w:r>
        <w:t>Xe cứu nạn, cứu hộ    (rescue vehicle)</w:t>
      </w:r>
    </w:p>
    <w:p>
      <w:r>
        <w:t>Loại xe được thiết kế lắp đặt hệ thống cần trục, hệ thống tời, hệ thống chiếu sáng và trang thiết bị chữa cháy, cứu nạn, cứu hộ để cứu nạn, cứu hộ tại địa điểm xảy ra sự cố, tai nạn.</w:t>
      </w:r>
    </w:p>
    <w:p>
      <w:r>
        <w:t>3.2</w:t>
      </w:r>
    </w:p>
    <w:p>
      <w:r>
        <w:t>Tải trọng nâng định mức    (rated lifting load)</w:t>
      </w:r>
    </w:p>
    <w:p>
      <w:r>
        <w:t>Tải trọng tĩnh cho phép của hệ thống cần trục gắn trên xe cứu nạn, cứu hộ để vận hành an toàn trong từng phạm vi làm việc cụ thể.</w:t>
      </w:r>
    </w:p>
    <w:p>
      <w:r>
        <w:t>3.3</w:t>
      </w:r>
    </w:p>
    <w:p>
      <w:r>
        <w:t>Phạm vi hoạt động    (operating range)</w:t>
      </w:r>
    </w:p>
    <w:p>
      <w:r>
        <w:t>Khoảng cách theo chiều ngang từ đường thẳng đứng của tâm móc đến đường tâm của trục quay của cần trục gắn trên xe cứu nạn, cứu hộ.</w:t>
      </w:r>
    </w:p>
    <w:p>
      <w:r>
        <w:t>3.4</w:t>
      </w:r>
    </w:p>
    <w:p>
      <w:r>
        <w:t>Phạm vi hoạt động nhỏ nhất    (minimum operating range)</w:t>
      </w:r>
    </w:p>
    <w:p>
      <w:r>
        <w:t>Khoảng cách nhỏ nhất theo chiều ngang từ đường thẳng đứng của tâm móc đến đường tâm của trục quay của cần trục gắn trên xe cứu nạn, cứu hộ có thể hoạt động hiệu quả.</w:t>
      </w:r>
    </w:p>
    <w:p>
      <w:r>
        <w:t>3.5</w:t>
      </w:r>
    </w:p>
    <w:p>
      <w:r>
        <w:t>Phạm vi hoạt động lớn nhất    (maximum operating range)</w:t>
      </w:r>
    </w:p>
    <w:p>
      <w:r>
        <w:t>Khoảng cách lớn nhất theo chiều ngang từ đường thẳng đứng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