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ISO 14083:2025 (ISO 14083:2023) về Khí nhà kính - Định lượng và báo cáo phát thải khí nhà kính phát sinh từ hoạt động chuỗi vận chuyển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TCVNISO14083:2025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ISO 14083:2025</w:t>
      </w:r>
    </w:p>
    <w:p>
      <w:r>
        <w:t>ISO 14083:2023</w:t>
      </w:r>
    </w:p>
    <w:p>
      <w:r>
        <w:t>KHÍ NHÀ KÍNH - ĐỊNH LƯỢNG VÀ BÁO CÁO PHÁT THẢI KHÍ NHÀ KÍNH PHÁT SINH TỪ HOẠT ĐỘNG CỦA CHUỖI VẬN CHUYỂN</w:t>
      </w:r>
    </w:p>
    <w:p>
      <w:r>
        <w:t>Greenhouse gases -         Quantification and reporting of greenhouse gas emissions arising from transport chain operations</w:t>
      </w:r>
    </w:p>
    <w:p>
      <w:r>
        <w:t>Lời nói đầu</w:t>
      </w:r>
    </w:p>
    <w:p>
      <w:r>
        <w:t>TCVN ISO 14083:2025    hoàn toàn tương đương với ISO 14083:2023;</w:t>
      </w:r>
    </w:p>
    <w:p>
      <w:r>
        <w:t>TCVN ISO 14083:2025    do Ban kỹ thuật Tiêu chuẩn quốc gia TCVN/TC 207  Quản lý môi trường  biên soạn, Viện Tiêu chuẩn Chất lượng Việt Nam đề nghị, Ủy ban Tiêu chuẩn Đo lường Chất lượng Quốc gia thẩm định, Bộ Khoa học và Công nghệ công bố.</w:t>
      </w:r>
    </w:p>
    <w:p>
      <w:r>
        <w:t>Lời giới thiệu</w:t>
      </w:r>
    </w:p>
    <w:p>
      <w:r>
        <w:t>Tiêu chuẩn này cung cấp các yêu cầu và hướng dẫn về định lượng và báo cáo  phát thải khí nhà kính  (KNK) cho các chuỗi vận chuyển hành khách và hàng hóa.</w:t>
      </w:r>
    </w:p>
    <w:p>
      <w:r>
        <w:t>Tiêu chuẩn này cung cấp phép tính cùng với báo cáo liên quan cần thiết. Tiêu chuẩn chỉ rõ cách lấy dữ liệu làm đầu vào cho phép tính, có tính đến việc các vận hành vận chuyển đa dạng, từ các tổ chức đa quốc gia vận hành nhiều phương thức vận chuyển để cung cấp dịch vụ vận chuyển trên toàn cầu, cho đến các nhà khai thác địa phương nhỏ cung cấp dịch vụ đơn giản cho một người dùng đơn lẻ; do đó, tiêu chuẩn này đưa ra một cấu trúc để có thể áp dụng rộng rãi. Để đảm bảo rằng các giá trị về phát thải KNK phát sinh từ vận hành của phương tiện và đầu mối trung chuyển và cung cấp năng lượng liên quan được xem xét, tiêu chuẩn này tính đến phát thải KNK liên quan đến sản xuất và phân phối năng lượng (bao gồm, ví dụ, sản xuất và phân phối chất mang năng lượng dạng lỏng hoặc việc truyền tải điện lưới). Do đó, kết quả tính toán có thể cho phép so sánh nhất quán các chất mang năng lượng khác nhau có thể có của các nhà khai thác dịch vụ vận chuyển, người dùng và bất kỳ bên nào khác quan tâm. Kết quả tính toán chỉ có thể so sánh trực tiếp nếu tất cả các tùy chọn đều nhất quán nội bộ.</w:t>
      </w:r>
    </w:p>
    <w:p>
      <w:r>
        <w:t>Tiêu chuẩn này bao gồm tất cả các phương thức vận chuyển (đường bộ, đường thủy hoặc đường hàng không, bất kể phương tiện vận chuyển nào, tức là tàu, xe hoặc đường ống) và bao gồm phát thải KNK vận hành từ các đầu mối trung chuyển nơi chúng tạo điều kiện thuận lợi cho việc chuyển hàng hóa hoặc hành khách từ một thành phần chuỗi vận chuyển sang thành phần tiếp theo. Tiêu chuẩn này tính đến vận hành của các chuyến đi trống cần thiết cho việc vận chuyển hàng hóa hoặc hành khách tiếp theo. Tiêu chuẩn này được áp dụng ở tất cả các giai đoạn trong toàn bộ  chuỗi vận chuyển  (xem thêm các ví dụ minh họa trong Hình 1 và Hình 2).</w:t>
      </w:r>
    </w:p>
    <w:p>
      <w:r>
        <w:t>Hình 1 cung cấp một ví dụ minh họa về chuỗi vận chuyển hàng hóa từ điểm hàng hóa rời khỏi điểm sản xuất hoặc chuyển đổi cuối cùng (A, người gửi hàng) đến điểm hàng hóa đến vận hành không vận chuyển đầu tiên liên quan đến vận chuyển (B, người nhận hàng). Chuỗi vận chuyển này bao gồm năm thành phần  chuỗi vận chuyển  (TCE), phát thải KNK của các yếu tố này được tính riêng. TCE đầu tiên và cuối cùng (TCE 1, TCE 5) đại diện cho các dịch vụ đường bộ (C) bao gồm vận chuyển trước và vận chuyển tiếp theo; TCE 2 đến TCE 4 đại diện cho dịch vụ vận chuyển đường sắt (D) bao gồm các vận hành tại nhà ga đường bộ/đường sắt (TCE 2, TCE 4) và toa xe chính bằng vận chuyển đường sắt (TCE 3).</w:t>
      </w:r>
    </w:p>
    <w:p>
      <w:r>
        <w:t>Hình 2 cung cấp một ví dụ minh họa về chuỗi vận chuyển hành khách từ điểm hành khách rời khỏi địa điểm khởi hành A đến điểm đến B. Chuỗi vận chuyển này bao gồm các TCE, trong đó phát thải KNK của chúng được tính riêng. TCE đầu tiên (TCE 1) đại diện cho việc vận chuyển hành khách từ nhà đến sân bay bằng ô tô riêng (C); TCE 2 đến TCE 4 đại diện cho dịch vụ hàng không (D) bao gồm các vận hành nhà ga hành khách dành cho hành khách và hành lý (TCE 2, TCE 4) và toa xe chính bằng máy bay (TCE 3). Toa xe tiếp theo được đại diện bởi TCE 5 đại diện dịch vụ đưa đón nhanh bằng đường sắt (E).</w:t>
      </w:r>
    </w:p>
    <w:p>
      <w:r>
        <w:t>CHÚ GIẢI:</w:t>
      </w:r>
    </w:p>
    <w:p>
      <w:r>
        <w:t>A</w:t>
      </w:r>
    </w:p>
    <w:p>
      <w:r>
        <w:t>người gửi hàng</w:t>
      </w:r>
    </w:p>
    <w:p>
      <w:r>
        <w:t>C</w:t>
      </w:r>
    </w:p>
    <w:p>
      <w:r>
        <w:t>dịch vụ đường bộ</w:t>
      </w:r>
    </w:p>
    <w:p>
      <w:r>
        <w:t>B</w:t>
      </w:r>
    </w:p>
    <w:p>
      <w:r>
        <w:t>người nhận hàng</w:t>
      </w:r>
    </w:p>
    <w:p>
      <w:r>
        <w:t>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