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7589-52:2025 (IEC 62053-52:2005) về Thiết bị đo điện (xoay chiều) - Yêu cầu cụ thể - Phần 52: Ký hiệu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TCVN7589-52:2025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7589-52:2025</w:t>
      </w:r>
    </w:p>
    <w:p>
      <w:r>
        <w:t>IEC 62053-52:2005</w:t>
      </w:r>
    </w:p>
    <w:p>
      <w:r>
        <w:t>THIẾT BỊ ĐO ĐIỆN (XOAY CHIỀU) - YÊU CẦU CỤ THỂ - PHẦN 52: KÝ HIỆU</w:t>
      </w:r>
    </w:p>
    <w:p>
      <w:r>
        <w:t>Electricity metering equipment (AC) - Particular requirements     - Part 52: Symbols</w:t>
      </w:r>
    </w:p>
    <w:p>
      <w:r>
        <w:t>Lời nói đầu</w:t>
      </w:r>
    </w:p>
    <w:p>
      <w:r>
        <w:t>TCVN 7589-52:2025 hoàn toàn tương đương với IEC 62053-52:2005;</w:t>
      </w:r>
    </w:p>
    <w:p>
      <w:r>
        <w:t>TCVN 7589-52:2025 do Ban kỹ thuật tiêu chuẩn quốc gia TCVN/TC/E1  Máy điện và khí cụ điện  biên soạn, Viện Tiêu chuẩn Chất lượng Việt Nam đề nghị, Ủy ban Tiêu chuẩn Đo lường Chất lượng Quốc gia thẩm định, Bộ Khoa học và Công nghệ công bố.</w:t>
      </w:r>
    </w:p>
    <w:p>
      <w:r>
        <w:t>Bộ TCVN 7589 (IEC 62053),  Thiết bị đo điện (xoay chiều) - Yêu cầu cụ thể  gồm các tiêu chuẩn sau:</w:t>
      </w:r>
    </w:p>
    <w:p>
      <w:r>
        <w:t>- TCVN 7589-11:2007 (IEC 62053-11:2003), Phần 11: Công tơ kiểu điện cơ đo điện năng tác dụng (cấp chính xác 0,5; 1 và 2);</w:t>
      </w:r>
    </w:p>
    <w:p>
      <w:r>
        <w:t>- TCVN 7589-21:2007 (IEC 62053-21:2003), Phần 21: Công tơ điện kiểu tĩnh đo điện năng tác dụng (cấp chính xác 1 và 2);</w:t>
      </w:r>
    </w:p>
    <w:p>
      <w:r>
        <w:t>- TCVN 7589-22:2007 (IEC 62053-22:2003), Phần 22: Công tơ điện kiểu tĩnh đo điện năng tác dụng (cấp chính xác 0,2S và 0,5S);</w:t>
      </w:r>
    </w:p>
    <w:p>
      <w:r>
        <w:t>- TCVN 7589-52:2025 (IEC 62052-52:2005), Phần 52: Ký hiệu.</w:t>
      </w:r>
    </w:p>
    <w:p>
      <w:r>
        <w:t>THIẾT BỊ ĐO ĐIỆN (XOAY CHIỀU) - YÊU CẦU CỤ THỂ - PHẦN 52: KÝ HIỆU</w:t>
      </w:r>
    </w:p>
    <w:p>
      <w:r>
        <w:t>Electricity metering equipment (AC) - Particular requirements       - Part 52: Symbols</w:t>
      </w:r>
    </w:p>
    <w:p>
      <w:r>
        <w:t>1  Phạm vi áp dụng</w:t>
      </w:r>
    </w:p>
    <w:p>
      <w:r>
        <w:t>Tiêu chuẩn này áp dụng cho các ký hiệu chữ cái và đồ họa được thiết kế để ghi nhãn trên và nhận biết chức năng của công tơ điện xoay chiều kiểu điện cơ hoặc kiểu tĩnh và thiết bị phụ trợ của chúng.</w:t>
      </w:r>
    </w:p>
    <w:p>
      <w:r>
        <w:t>Các ký hiệu quy định trong tiêu chuẩn này phải được ghi nhãn trên tấm nhãn, mặt đồng hồ, nhãn bên ngoài hoặc phụ kiện, hoặc được thể hiện trên mặt hiển thị của đồng hồ khi thích hợp.</w:t>
      </w:r>
    </w:p>
    <w:p>
      <w:r>
        <w:t>2  Tài liệu viện dẫn</w:t>
      </w:r>
    </w:p>
    <w:p>
      <w:r>
        <w:t>Các tài liệu viện dẫn sau đây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sửa đổi.</w:t>
      </w:r>
    </w:p>
    <w:p>
      <w:r>
        <w:t>IEC 60211,    Maximum demand indicators, Class 1.0     (Bộ chỉ thị phụ tải tối đa, Cấp chính xác 1.0)</w:t>
      </w:r>
    </w:p>
    <w:p>
      <w:r>
        <w:t>IEC 60417-DB:2002,    Graphical symbols for use on equipment     (Các ký hiệu đồ họa sử dụng trên thiết bị)</w:t>
      </w:r>
    </w:p>
    <w:p>
      <w:r>
        <w:t>IEC 62052-11:200  3  [1] ,        Electricity metering equipment     (a.c.)    -  General     requirements, tests and test conditions    -  Part 11: Metering equipment     (Thiết bị đo điện (xoay chiều) - Yêu cầu chung, thử nghiệm và điều kiện thử nghiệm    -  Phần 11: Công tơ điện)</w:t>
      </w:r>
    </w:p>
    <w:p>
      <w:r>
        <w:t>3  Thuật ngữ và định nghĩa</w:t>
      </w:r>
    </w:p>
    <w:p>
      <w:r>
        <w:t>Áp dụng thuật ngữ và định nghĩa trong IEC 62052-11 cùng với các thuật ngữ và định nghĩa dưới đây.</w:t>
      </w:r>
    </w:p>
    <w:p>
      <w:r>
        <w:t>3.1</w:t>
      </w:r>
    </w:p>
    <w:p>
      <w:r>
        <w:t>Công tơ đo điện năng dư    (excess energy meter)</w:t>
      </w:r>
    </w:p>
    <w:p>
      <w:r>
        <w:t>Công tơ được thiết kế để đo điện năng dư khi công suất vượt quá giá trị xác định trước.</w:t>
      </w:r>
    </w:p>
    <w:p>
      <w:r>
        <w:t>[IEV 313-06-07]</w:t>
      </w:r>
    </w:p>
    <w:p>
      <w:r>
        <w:t>3.2</w:t>
      </w:r>
    </w:p>
    <w:p>
      <w:r>
        <w:t>Công tơ có chỉ thị phụ tải cực đại    (meter with maximum demand indicator)</w:t>
      </w:r>
    </w:p>
    <w:p>
      <w:r>
        <w:t>Công tơ được lắp phương tiện để chỉ thị giá trị trung bình cao nhất của công suất trong các khoảng thời gian liên tiếp bằng nhau.</w:t>
      </w:r>
    </w:p>
    <w:p>
      <w:r>
        <w:t>[IEV 313-06-08]</w:t>
      </w:r>
    </w:p>
    <w:p>
      <w:r>
        <w:t>3.3</w:t>
      </w:r>
    </w:p>
    <w:p>
      <w:r>
        <w:t>Công tơ hai chiều    (bidirectional meter)</w:t>
      </w:r>
    </w:p>
    <w:p>
      <w:r>
        <w:t>Công tơ điện đo dòng điện năng theo cả hai chiều.</w:t>
      </w:r>
    </w:p>
    <w:p>
      <w:r>
        <w:t>[IEV 313-06-08]</w:t>
      </w:r>
    </w:p>
    <w:p>
      <w:r>
        <w:t>3.4</w:t>
      </w:r>
    </w:p>
    <w:p>
      <w:r>
        <w:t>Thanh ghi sơ cấp    (primary register)</w:t>
      </w:r>
    </w:p>
    <w:p>
      <w:r>
        <w:t>Thanh ghi của công tơ hoạt động thông qua máy biến đổi đo lường có tính đến các tỷ số của tất cả các máy biến đổi (máy biến điện áp và máy biến dòng điện) mà công tơ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