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7027:2025 về Phòng cháy chữa cháy - Bình chữa cháy có bánh xe - Tính năng và cấu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TCVN7027:2025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7027:2025</w:t>
      </w:r>
    </w:p>
    <w:p>
      <w:r>
        <w:t>PHÒNG CHÁY CHỮA CHÁY - BÌNH CHỮA CHÁY CÓ BÁNH XE - TÍNH NĂNG VÀ CẤU TẠO</w:t>
      </w:r>
    </w:p>
    <w:p>
      <w:r>
        <w:t>Firefighting and protection     -     Wheeled fire extinguishers - Performance and construction</w:t>
      </w:r>
    </w:p>
    <w:p>
      <w:r>
        <w:t>Lời nói đầu</w:t>
      </w:r>
    </w:p>
    <w:p>
      <w:r>
        <w:t>TCVN 7027:2025 tương đương với ISO 11601:2017  .</w:t>
      </w:r>
    </w:p>
    <w:p>
      <w:r>
        <w:t>TCVN 7027:2025 thay thế cho TCVN 7027:2013.</w:t>
      </w:r>
    </w:p>
    <w:p>
      <w:r>
        <w:t>TCVN 7027:2025 do Cục cảnh sát phòng cháy, chữa cháy và cứu nạn, cứu hộ biên soạn, Bộ Công an đề nghị, Ủy ban Tiêu chuẩn Đo lường Chất lượng thẩm định, Bộ Khoa học và Công nghệ công bố.</w:t>
      </w:r>
    </w:p>
    <w:p>
      <w:r>
        <w:t>PHÒNG CHÁY CHỮA CHÁY - BÌNH CHỮA CHÁY CÓ BÁNH XE - T    Í    NH NĂNG VÀ C    Ấ    U TẠO</w:t>
      </w:r>
    </w:p>
    <w:p>
      <w:r>
        <w:t>Firefighting and protection       -       Wheeled fire extinguishers - Performance and construction</w:t>
      </w:r>
    </w:p>
    <w:p>
      <w:r>
        <w:t>1  Phạm vi áp dụng</w:t>
      </w:r>
    </w:p>
    <w:p>
      <w:r>
        <w:t>Tiêu chuẩn này quy định các yêu cầu chính về tính năng và cấu tạo để bảo đảm an toàn, độ tin cậy và tính năng của bình chữa cháy có bánh xe.</w:t>
      </w:r>
    </w:p>
    <w:p>
      <w:r>
        <w:t>2  Tài liệu viện dẫn</w:t>
      </w:r>
    </w:p>
    <w:p>
      <w:r>
        <w:t>Các tài liệu viện dẫn sau rất cần thiết cho việc áp dụng tiêu chuẩn này. Đối với các tài liệu viện dẫn có ghi năm công bố thì áp dụng phiên bản đã nêu. Đối với các tài liệu viện dẫn không ghi năm công bố thì áp dụng phiên bản mới nhất (bao gồm cả các sửa đổi).</w:t>
      </w:r>
    </w:p>
    <w:p>
      <w:r>
        <w:t>TCVN 6100 (ISO 5923),  Phòng cháy chữa cháy - Chất chữa cháy cacbonđioxit;</w:t>
      </w:r>
    </w:p>
    <w:p>
      <w:r>
        <w:t>TCVN 6102 (ISO 7202),  Phòng cháy - Chất chữa cháy - Bột;</w:t>
      </w:r>
    </w:p>
    <w:p>
      <w:r>
        <w:t>TCVN 7026 (ISO 7165),  Chữa cháy - Bình chữa cháy xách tay - Tính năng và cấu tạo;</w:t>
      </w:r>
    </w:p>
    <w:p>
      <w:r>
        <w:t>TCVN 7161-1 (ISO 14520-1),  Hệ thống chữa cháy bằng khí - Tính chất vật lý và thiết kế hệ thống - Phần 1: Yêu cầu chung;</w:t>
      </w:r>
    </w:p>
    <w:p>
      <w:r>
        <w:t>TCVN 7278-1 (ISO 7203-1),  Chất chữa cháy - Chất tạo bọt chữa cháy - Phần 1: Yêu cầu kỹ thuật đối với chất tạo bọt chữa cháy độ nở thấp dùng phun lên bề mặt chất lỏng cháy không hoà tan được với nước;</w:t>
      </w:r>
    </w:p>
    <w:p>
      <w:r>
        <w:t>TCVN 7278- 2 (ISO 7203-2),  Chất chữa cháy. Chất tạo bọt chữa cháy - Phần 2: Yêu cầu kỹ thuật đối với chất tạo bọt chữa cháy độ nở trung bình và cao dùng phun lên bề mặt chất lỏng cháy không hoà tan được với nước;</w:t>
      </w:r>
    </w:p>
    <w:p>
      <w:r>
        <w:t>TCVN 4509:2013 (ISO 37:2011),  Cao su lưu hóa hoặc nhiệt dẻo - Xác định các tính chất ứng suất - Giãn dài khi kéo;</w:t>
      </w:r>
    </w:p>
    <w:p>
      <w:r>
        <w:t>ISO 9227,    Corrosion tests in artificial atmospheres - Salt spray tests     (Thử nghiệm ăn mòn trong môi trường nhân tạo - Th    ử     nghiệm phun muối);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