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Tiêu chuẩn quốc gia TCVN 7026:2025 về Phòng cháy chữa cháy - Bình chữa cháy xách tay - Tính năng và cấu tạo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TCVN7026:2025</w:t>
            </w:r>
          </w:p>
        </w:tc>
      </w:tr>
      <w:tr>
        <w:tc>
          <w:tcPr>
            <w:tcW w:type="dxa" w:w="4320"/>
          </w:tcPr>
          <w:p>
            <w:r>
              <w:t>Loại văn bản</w:t>
            </w:r>
          </w:p>
        </w:tc>
        <w:tc>
          <w:tcPr>
            <w:tcW w:type="dxa" w:w="4320"/>
          </w:tcPr>
          <w:p>
            <w:r>
              <w:t>Tiêu chuẩn Việt Nam</w:t>
            </w:r>
          </w:p>
        </w:tc>
      </w:tr>
      <w:tr>
        <w:tc>
          <w:tcPr>
            <w:tcW w:type="dxa" w:w="4320"/>
          </w:tcPr>
          <w:p>
            <w:r>
              <w:t>Ngày ban hành</w:t>
            </w:r>
          </w:p>
        </w:tc>
        <w:tc>
          <w:tcPr>
            <w:tcW w:type="dxa" w:w="4320"/>
          </w:tcPr>
          <w:p>
            <w:r>
              <w:t>01/01/2025</w:t>
            </w:r>
          </w:p>
        </w:tc>
      </w:tr>
      <w:tr>
        <w:tc>
          <w:tcPr>
            <w:tcW w:type="dxa" w:w="4320"/>
          </w:tcPr>
          <w:p>
            <w:r>
              <w:t>Ngày hiệu lực</w:t>
            </w:r>
          </w:p>
        </w:tc>
        <w:tc>
          <w:tcPr>
            <w:tcW w:type="dxa" w:w="4320"/>
          </w:tcPr>
          <w:p>
            <w:r>
              <w:t>11/07/2026</w:t>
            </w:r>
          </w:p>
        </w:tc>
      </w:tr>
      <w:tr>
        <w:tc>
          <w:tcPr>
            <w:tcW w:type="dxa" w:w="4320"/>
          </w:tcPr>
          <w:p>
            <w:r>
              <w:t>Tình trạng</w:t>
            </w:r>
          </w:p>
        </w:tc>
        <w:tc>
          <w:tcPr>
            <w:tcW w:type="dxa" w:w="4320"/>
          </w:tcPr>
          <w:p>
            <w:r>
              <w:t>Chưa xác định</w:t>
            </w:r>
          </w:p>
        </w:tc>
      </w:tr>
    </w:tbl>
    <w:p/>
    <w:p>
      <w:r>
        <w:t>TIÊU CHUẨN QUỐC GIA</w:t>
      </w:r>
    </w:p>
    <w:p>
      <w:r>
        <w:t>TCVN 7026:2025</w:t>
      </w:r>
    </w:p>
    <w:p>
      <w:r>
        <w:t>PHÒNG CHÁY CHỮA CHÁY - BÌNH CHỮA CHÁY XÁCH TAY - TÍNH NĂNG VÀ CẤU TẠO</w:t>
      </w:r>
    </w:p>
    <w:p>
      <w:r>
        <w:t>Firefighting and protection     -     Portable fire extinguishers - Pefermance and construction</w:t>
      </w:r>
    </w:p>
    <w:p>
      <w:r>
        <w:t>Lời nói đầu</w:t>
      </w:r>
    </w:p>
    <w:p>
      <w:r>
        <w:t>TCVN 7026:2025 tương đương có sửa đ  ổ  i với ISO 7165:2017.</w:t>
      </w:r>
    </w:p>
    <w:p>
      <w:r>
        <w:t>TCVN 7026:2025 thay thế cho TCVN 7026:2013.</w:t>
      </w:r>
    </w:p>
    <w:p>
      <w:r>
        <w:t>TCVN 7026:2025 do Cục Cảnh sát phòng cháy, chữa cháy và cứu nạn, cứu hộ biên soạn, Bộ Công an đề nghị, Ủy ban Tiêu chuẩn Đo lường Chất lượng thẩm định, Bộ Khoa học và Công nghệ công bố.</w:t>
      </w:r>
    </w:p>
    <w:p>
      <w:r>
        <w:t>PHÒNG CHÁY CHỮA CHÁY - B    Ì    NH CHỮA CHÁY XÁCH TAY - TÍNH NĂNG VÀ CẤU TẠO</w:t>
      </w:r>
    </w:p>
    <w:p>
      <w:r>
        <w:t>Firefighting and protection       -       Portable fire extinguishers - Pefermance and construction</w:t>
      </w:r>
    </w:p>
    <w:p>
      <w:r>
        <w:t>1  Phạm vi áp dụng</w:t>
      </w:r>
    </w:p>
    <w:p>
      <w:r>
        <w:t>Tiêu chuẩn này quy định các yêu cầu chính về tính năng và cấu tạo để đảm bảo an toàn, độ tin cậy và tính năng của bình chữa cháy xách tay.</w:t>
      </w:r>
    </w:p>
    <w:p>
      <w:r>
        <w:t>Tiêu chuẩn này áp dụng cho bình chữa cháy đã nạp đầy có khối lượng tổng lớn nhất là 20 kg. Cho phép chấp nhận các bình chữa cháy có khối lượng tổng đến 25 kg khi được nạp đầy.</w:t>
      </w:r>
    </w:p>
    <w:p>
      <w:r>
        <w:t>2  Tài liệu viện dẫn</w:t>
      </w:r>
    </w:p>
    <w:p>
      <w:r>
        <w:t>Các tài liệu viện dẫn dưới đây rất quan trọng khi áp dụng tiêu chuẩn này. Đối với các tài liệu có ghi năm công bố thì áp dụng phiên bản đã nêu. Đối với các tài liệu không ghi năm công bố thì áp dụng phiên bản mới nhất (bao gồm cả sửa đổi).</w:t>
      </w:r>
    </w:p>
    <w:p>
      <w:r>
        <w:t>TCVN 4878 (ISO 3941), Phân loại đám cháy;</w:t>
      </w:r>
    </w:p>
    <w:p>
      <w:r>
        <w:t>TCVN 6100 (ISO 5923), Phòng cháy chữa cháy - Chất chữa cháy - Cac bon đioxit;</w:t>
      </w:r>
    </w:p>
    <w:p>
      <w:r>
        <w:t>TCVN 6102 (ISO 7202), Phòng cháy - Chất chữa cháy - Bột;</w:t>
      </w:r>
    </w:p>
    <w:p>
      <w:r>
        <w:t>TCVN 7027 (ISO 11601), Chữa cháy - Bình chữa cháy có bánh xe - Tính năng và cấu tạo;</w:t>
      </w:r>
    </w:p>
    <w:p>
      <w:r>
        <w:t>TCVN 7161-1 (ISO 14520-1), Hệ thống chữa cháy bằng khí -     Tính chất vật lý và thiết kế hệ thống - Phần 1: Yêu cầu chung</w:t>
      </w:r>
    </w:p>
    <w:p>
      <w:r>
        <w:t>TCVN 7828 (ISO 7203) (Tất cả các phần), Chất chữa cháy. Chất tạo bọt chữa cháy;</w:t>
      </w:r>
    </w:p>
    <w:p>
      <w:r>
        <w:t>TCVN 8048-1 (ISO 3130), Gỗ - Phương pháp thử cơ lý - Phần 1: Xác định độ ẩm cho các phép thử cơ lý</w:t>
      </w:r>
    </w:p>
    <w:p>
      <w:r>
        <w:t>TCVN 11994-2 (ISO 4892-2), Chất dẻo - Phương pháp phơi nhiễm với nguồn sáng phòng thử nghiệm - Phần 2: Đèn hồ quang   Xenon;</w:t>
      </w:r>
    </w:p>
    <w:p>
      <w:r>
        <w:t>TCVN 12640 (ISO 9227), Thử nghiệm ăn mòn trong môi trường nhân tạo - Phương pháp thử phun mù muối;</w:t>
      </w:r>
    </w:p>
    <w:p>
      <w:r>
        <w:t>ISO 4672, Rubber</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