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14481-1:2025 (ISO/IEC 19944-1:2020) về Tính toán đám mây và các nền tảng phân tán - Luồng dữ liệu, loại dữ liệu và sử dụng dữ liệu - Phần 1: Yêu cầu cơ bản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TCVN14481-1:2025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14481-1:2025</w:t>
      </w:r>
    </w:p>
    <w:p>
      <w:r>
        <w:t>ISO/IEC 19914-1:2020</w:t>
      </w:r>
    </w:p>
    <w:p>
      <w:r>
        <w:t>TÍNH TOÁN ĐÁM MÂY VÀ CÁC NỀN TẢNG PHÂN TÁN - LUỒNG DỮ LIỆU, LOẠI DỮ LIỆU VÀ SỬ DỤNG DỮ LIỆU - PHẦN 1: YÊU CẦU CƠ BẢN</w:t>
      </w:r>
    </w:p>
    <w:p>
      <w:r>
        <w:t>Cloud computing and distributed     plat    f    orms         - Data flow, data categories and data use - Part 1: Fundamentals</w:t>
      </w:r>
    </w:p>
    <w:p>
      <w:r>
        <w:t>Nội     dung</w:t>
      </w:r>
    </w:p>
    <w:p>
      <w:r>
        <w:t>Lời nói đầu</w:t>
      </w:r>
    </w:p>
    <w:p>
      <w:r>
        <w:t>1. Phạm vi áp dụng</w:t>
      </w:r>
    </w:p>
    <w:p>
      <w:r>
        <w:t>2. Tài liệu viện dẫn</w:t>
      </w:r>
    </w:p>
    <w:p>
      <w:r>
        <w:t>3. Thuật ngữ và định nghĩa</w:t>
      </w:r>
    </w:p>
    <w:p>
      <w:r>
        <w:t>3.1. Thuật ngữ liên quan đến loại dữ liệu</w:t>
      </w:r>
    </w:p>
    <w:p>
      <w:r>
        <w:t>3.2 Thuật ngữ liên quan đến dịch vụ đám mây và hệ sinh thái thiết bị</w:t>
      </w:r>
    </w:p>
    <w:p>
      <w:r>
        <w:t>3.3 Thuật ngữ liên quan đến quyền riêng tư</w:t>
      </w:r>
    </w:p>
    <w:p>
      <w:r>
        <w:t>3.4 Thuật ngữ liên quan đến tổ chức dữ liệu</w:t>
      </w:r>
    </w:p>
    <w:p>
      <w:r>
        <w:t>3.5 Thuật ngữ liên quan đến đến trí tuệ nhân tạo.</w:t>
      </w:r>
    </w:p>
    <w:p>
      <w:r>
        <w:t>3.6 Thuật ngữ chung</w:t>
      </w:r>
    </w:p>
    <w:p>
      <w:r>
        <w:t>4. Chữ viết tắt</w:t>
      </w:r>
    </w:p>
    <w:p>
      <w:r>
        <w:t>5. C  ấ  u trúc tiêu chuẩn này</w:t>
      </w:r>
    </w:p>
    <w:p>
      <w:r>
        <w:t>5.1 Tổ chức tiêu chuẩn</w:t>
      </w:r>
    </w:p>
    <w:p>
      <w:r>
        <w:t>5.2 Tổng quan và kiến trúc tham chiếu</w:t>
      </w:r>
    </w:p>
    <w:p>
      <w:r>
        <w:t>5.3 Phân loại dữ liệu, loại dữ liệu và cấu trúc của tuyên bố sử dụng dữ liệu</w:t>
      </w:r>
    </w:p>
    <w:p>
      <w:r>
        <w:t>6. Tổng quan về hệ sinh thái thiết bị và dịch vụ đám mây</w:t>
      </w:r>
    </w:p>
    <w:p>
      <w:r>
        <w:t>6.1 Bối cảnh - Sự tác động của các thiết bị cá nhân hóa và dịch vụ đám mây</w:t>
      </w:r>
    </w:p>
    <w:p>
      <w:r>
        <w:t>6.2 Hệ sinh thái thiết bị và dịch vụ đám mây</w:t>
      </w:r>
    </w:p>
    <w:p>
      <w:r>
        <w:t>6.3 Thiết bị và các vai trò con của người dùng</w:t>
      </w:r>
    </w:p>
    <w:p>
      <w:r>
        <w:t>7. Mở rộng CCRA sang hệ sinh thái thiết bị và dịch vụ đám mây</w:t>
      </w:r>
    </w:p>
    <w:p>
      <w:r>
        <w:t>7.1      Quy định chung</w:t>
      </w:r>
    </w:p>
    <w:p>
      <w:r>
        <w:t>7.2      Các môi trường tổ chức và cá nhân</w:t>
      </w:r>
    </w:p>
    <w:p>
      <w:r>
        <w:t>7.3 Tác động của thiết bị lên CCRA: Quan điểm người dùng</w:t>
      </w:r>
    </w:p>
    <w:p>
      <w:r>
        <w:t>7.4 Tác động của thiết bị lên CCRA: quan điểm chức năng</w:t>
      </w:r>
    </w:p>
    <w:p>
      <w:r>
        <w:t>8. Phân loại dữ liệu</w:t>
      </w:r>
    </w:p>
    <w:p>
      <w:r>
        <w:t>8.1      Tổng quan</w:t>
      </w:r>
    </w:p>
    <w:p>
      <w:r>
        <w:t>8.2      Loại dữ liệu</w:t>
      </w:r>
    </w:p>
    <w:p>
      <w:r>
        <w:t>8.3      Bộ hạn định định danh dữ liệu</w:t>
      </w:r>
    </w:p>
    <w:p>
      <w:r>
        <w:t>8.4    Phương diện độc lập của dữ liệu</w:t>
      </w:r>
    </w:p>
    <w:p>
      <w:r>
        <w:t>9. Xử lý dữ liệu và các loại sử dụng</w:t>
      </w:r>
    </w:p>
    <w:p>
      <w:r>
        <w:t>9.1      Tổng quan</w:t>
      </w:r>
    </w:p>
    <w:p>
      <w:r>
        <w:t>9.2      Các loại xử lý dữ liệu</w:t>
      </w:r>
    </w:p>
    <w:p>
      <w:r>
        <w:t>9.3      Các loại sử dụng dữ liệu</w:t>
      </w:r>
    </w:p>
    <w:p>
      <w:r>
        <w:t>9.4      Phạm vi:   ranh giới thu thập và sử dụng dữ liệu</w:t>
      </w:r>
    </w:p>
    <w:p>
      <w:r>
        <w:t>10      T  uyê  n bố sử dụng dữ liệu</w:t>
      </w:r>
    </w:p>
    <w:p>
      <w:r>
        <w:t>10.1      Tổng     quan</w:t>
      </w:r>
    </w:p>
    <w:p>
      <w:r>
        <w:t>10.2 Cấu trúc của tuyên bố sử dụng dữ liệu</w:t>
      </w:r>
    </w:p>
    <w:p>
      <w:r>
        <w:t>10.3      Sử dụng phương diện dữ liệu độc lập trong tuyên bố sử dụng dữ liệu</w:t>
      </w:r>
    </w:p>
    <w:p>
      <w:r>
        <w:t>11 Dòng truy nguyên/hành trình dữ liệu và nguồn gốc dữ liệu</w:t>
      </w:r>
    </w:p>
    <w:p>
      <w:r>
        <w:t>11.1      Quy định chung</w:t>
      </w:r>
    </w:p>
    <w:p>
      <w:r>
        <w:t>11.2 Truy xuất dòng dữ liệu</w:t>
      </w:r>
    </w:p>
    <w:p>
      <w:r>
        <w:t>12      Sử dụng phân loại và tuyên bố sử dụng dữ liệu trong các môi trường điện toán khác</w:t>
      </w:r>
    </w:p>
    <w:p>
      <w:r>
        <w:t>13      Sử dụng phân loại dữ liệu và các tuyên bố trong các kịch bản Trí tuệ nhân tạo....</w:t>
      </w:r>
    </w:p>
    <w:p>
      <w:r>
        <w:t>Phụ lục A (tham khảo) Biểu đồ các loại dữ liệu và các bộ hạn định định danh dữ liệu</w:t>
      </w:r>
    </w:p>
    <w:p>
      <w:r>
        <w:t>Thư mục tài liệu tham khảo</w:t>
      </w:r>
    </w:p>
    <w:p>
      <w:r>
        <w:t>Lời nói đầu</w:t>
      </w:r>
    </w:p>
    <w:p>
      <w:r>
        <w:t>TCVN     14481-1:2025    hoàn toàn tương đương với ISO/IEC 19944-1:2020.</w:t>
      </w:r>
    </w:p>
    <w:p>
      <w:r>
        <w:t>TCVN     14481-1:2025&lt;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