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14474:2025 (ANSI/CAN/UL 1974:2023) về Đánh giá pin để chuyển đổi mục đích sử dụng hoặc chế tạo lại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TCVN14474:2025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14474:2025</w:t>
      </w:r>
    </w:p>
    <w:p>
      <w:r>
        <w:t>ANSI/CAN/UL 1974:2023</w:t>
      </w:r>
    </w:p>
    <w:p>
      <w:r>
        <w:t>ĐÁNH GIÁ PIN ĐỂ CHUYỂN ĐỔI MỤC ĐÍCH SỬ DỤNG HOẶC CHẾ TẠO LẠI</w:t>
      </w:r>
    </w:p>
    <w:p>
      <w:r>
        <w:t>Evaluation for repurposing or remanufacturing batteries</w:t>
      </w:r>
    </w:p>
    <w:p>
      <w:r>
        <w:t>Lời nói đầu</w:t>
      </w:r>
    </w:p>
    <w:p>
      <w:r>
        <w:t>TCVN 14474:2025 hoàn toàn tương đương với ANSI/CAN/UL 1974:2023;</w:t>
      </w:r>
    </w:p>
    <w:p>
      <w:r>
        <w:t>TCVN 14474:2025 do Ban kỹ thuật tiêu chuẩn quốc gia TCVN/TC/E18  Pin và acquy  biên soạn, Viện Tiêu chuẩn Chất lượng Việt Nam đề nghị, Ủy ban Tiêu chuẩn Đo lường Chất lượng Quốc gia thẩm định, Bộ Khoa học và Công nghệ công bố.</w:t>
      </w:r>
    </w:p>
    <w:p>
      <w:r>
        <w:t>Đánh giá pin đề chuyển đổi mục đích sử dụng hoặc chế tạo lại</w:t>
      </w:r>
    </w:p>
    <w:p>
      <w:r>
        <w:t>Evaluation for repurposing or remanufacturing batteries</w:t>
      </w:r>
    </w:p>
    <w:p>
      <w:r>
        <w:t>MỤC I - GIỚI THIỆU</w:t>
      </w:r>
    </w:p>
    <w:p>
      <w:r>
        <w:t>1  Phạm vi áp dụng</w:t>
      </w:r>
    </w:p>
    <w:p>
      <w:r>
        <w:t>1.1     Tiêu chuẩn này quy định quá trình phân loại và phân cấp các gói pin, môđun pin và cell pin và các tụ điện hoá mà ban đầu được cấu hình và sử dụng cho các mục đích khác, như truyền động cho xe điện, và được thiết kế cho ứng dụng sử dụng các pin được chuyển đổi mục đích sử dụng, ví dụ như trong các hệ thống lưu trữ năng lượng và các ứng dụng khác đối với các gói pin, môđun pin và cell pin và các tụ điện hoá.</w:t>
      </w:r>
    </w:p>
    <w:p>
      <w:r>
        <w:t>1.2     Tiêu chuẩn này cũng đưa ra các yêu cầu cụ thể về ứng dụng đối với các gói pin/hệ thống pin được chuyển đổi mục đích sử dụng và các gói pin/hệ thống pin sử dụng các môđun, cell và các thành phần khác được chuyển đổi mục đích sử dụng.</w:t>
      </w:r>
    </w:p>
    <w:p>
      <w:r>
        <w:t>1.3     Tiêu chuẩn này cũng quy định quá trình phân loại và phân cấp các pin được chế tạo lại, ổn định lại hoặc cấu trúc lại mà trước đó có thể chưa được đánh giá theo tiêu chuẩn về an toàn, ví dụ các pin xe điện (EV) được chế tạo lại bởi OEM được thiết kế để sử dụng trong cùng ứng dụng EV hoặc trong ứng dụng EV tương tự.</w:t>
      </w:r>
    </w:p>
    <w:p>
      <w:r>
        <w:t>1.4     Tiêu chuẩn này không đề cập đến việc sửa chữa hoặc thay thế hậu mãi các pin OEM bởi các tổ chức khác OEM hoặc bởi đại lý được OEM chỉ định.</w:t>
      </w:r>
    </w:p>
    <w:p>
      <w:r>
        <w:t>2  Bộ phận hợp thành</w:t>
      </w:r>
    </w:p>
    <w:p>
      <w:r>
        <w:t>2.1     Các bộ phận hợp thành của sản phẩm thuộc phạm vi áp dụng của tiêu chuẩn này phải</w:t>
      </w:r>
    </w:p>
    <w:p>
      <w:r>
        <w:t>a) Phù hợp với các yêu cầu đối với bộ phận hợp thành đó như quy định trong tiêu chuẩn này;</w:t>
      </w:r>
    </w:p>
    <w:p>
      <w:r>
        <w:t>b) Được sử dụng theo (các) tham số đặc trưng của bộ phận hợp thành được thiết lập cho điều kiện sử dụng dự kiến; và</w:t>
      </w:r>
    </w:p>
    <w:p>
      <w:r>
        <w:t>c) Được sử dụng trong phạm vi các giới hạn sử dụng được thiết lập hoặc các điều kiện chấp nhận được.</w:t>
      </w:r>
    </w:p>
    <w:p>
      <w:r>
        <w:t>CHÚ THÍCH: Điều 4 đưa ra các tiêu chuẩn bộ phận hợp thành mà có thể được sử dụng trong các sản phẩm thuộc phạm vi áp dụng của tiêu chuẩn này.</w:t>
      </w:r>
    </w:p>
    <w:p>
      <w:r>
        <w:t>2.2     Bộ phận hợp thành của sản phẩm thuộc phạm vi áp dụng của tiêu chuẩn này không cần đáp ứng yêu cầu bộ phận hợp thành cụ thể khi</w:t>
      </w:r>
    </w:p>
    <w:p>
      <w:r>
        <w:t>a) liên quan đến một đặc trưng hoặc đặc tính không được yêu cầu trong ứng dụng của bộ phận hợp thành đó trong sản phẩm;</w:t>
      </w:r>
    </w:p>
    <w:p>
      <w:r>
        <w:t>b) được thay bởi một yêu cầu trong tiêu chuẩn này;</w:t>
      </w:r>
    </w:p>
    <w:p>
      <w:r>
        <w:t>c) được khảo sát riêng khi tạo thành một bộ phận hợp thành khác, với điều kiện bộ phận hợp thành được sử dụng trong phạm vi tham số đặc trưng và giới hạn đã được thiết lập.</w:t>
      </w:r>
    </w:p>
    <w:p>
      <w:r>
        <w:t>2.3     Các bộ phận hợp thành cụ thể là chưa hoàn thiện về các đặc trưng kết cấu hoặc bị hạn chế về khả năng làm việc. Các bộ phận hợp thành này được thiết kế chỉ để sử dụng trong các điều kiện giới hạn, ví dụ nhiệt độ nhất định không vượt quá các giới hạn quy định, và chỉ được sử dụng trong các điều kiện cụ thể này.</w:t>
      </w:r>
    </w:p>
    <w:p>
      <w:r>
        <w:t>2.4     Bộ phận hợp thành cũng được thiết kế để thực hiện các chức năng khác ví dụ như bảo vệ quá dòng, ngắt mạch điện có sự cố chạm đất, triệt tiêu đột biến, và chức năng tương tự bất kỳ khác, hoặc kết hợp giữa các chức năng này, phải phù hợp thêm với (các) tiêu chuẩn có thể áp dụng cho các thiết bị cung cấp các chức năng này.</w:t>
      </w:r>
    </w:p>
    <w:p>
      <w:r>
        <w:t>3  Đơn vị đo</w:t>
      </w:r>
    </w:p>
    <w:p>
      <w:r>
        <w:t>3.1     Các giá trị không có ngoặc đơn là các yêu cầu. Các giá trị có ngoặc đơn là các thông tin giải thích hoặc thông tin xấp xỉ.</w:t>
      </w:r>
    </w:p>
    <w:p>
      <w:r>
        <w:t>4  Tài liệu viện dẫn</w:t>
      </w:r>
    </w:p>
    <w:p>
      <w:r>
        <w:t>Các tài liệu viện dẫn sau đây là cần thiết cho việc áp dụng tiêu chuẩn. Đối với các tài liệu viện dẫn ghi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