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14470:2025 về Phân bón - Xác định hàm lượng axit salicylic bằng phương pháp sắc ký lỏng hiệu năng cao (HPLC)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TCVN14470:2025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14470-2025</w:t>
      </w:r>
    </w:p>
    <w:p>
      <w:r>
        <w:t>PHÂN BÓN - XÁC ĐỊNH HÀM LƯỢNG AXIT SALICYLIC BẰNG PHƯƠNG PHÁP SẮC KÝ LỎNG HIỆU NĂNG CAO (HPLC)</w:t>
      </w:r>
    </w:p>
    <w:p>
      <w:r>
        <w:t>Fertilizers     -     Determination of salicylic acid by high performance liquid chromatography (HPLC)</w:t>
      </w:r>
    </w:p>
    <w:p>
      <w:r>
        <w:t>Lời nói đầu</w:t>
      </w:r>
    </w:p>
    <w:p>
      <w:r>
        <w:t>TCVN 14470:2025    do Viện Quy hoạch và Thiết kế Nông nghiệp biên soạn, Bộ Nông nghiệp và M  ô  i trường đề nghị, Ủy ban Tiêu chuẩn Đo lường Chất lượng Quốc gia thẩm định, Bộ Khoa học và Công nghệ công bố.</w:t>
      </w:r>
    </w:p>
    <w:p>
      <w:r>
        <w:t>PHÂN BÓN - XÁC ĐỊNH HÀM LƯỢNG AXIT SALICYLIC BẰNG PHƯƠNG PHÁP SẮC KÝ LỎNG HIỆU NĂNG CAO (HPLC)</w:t>
      </w:r>
    </w:p>
    <w:p>
      <w:r>
        <w:t>Fertilizers       -       Determination of salicylic acid by high performance liquid chromatography (HPLC)</w:t>
      </w:r>
    </w:p>
    <w:p>
      <w:r>
        <w:t>CẢNH BÁO: Khi áp dụng tiêu chuẩn này có thể liên quan đến các vật liệu, thiết bị và các thao tác gây nguy hiểm. Tiêu chuẩn này không đưa ra được hết tất cả các vấn đề an toàn liên quan đến việc sử dụng chúng. Người sử dụng tiêu chuẩn này phải tự thiết lập các thao tác an toàn thích hợp và xác định khả năng áp dụng hoặc các giới hạn quy định trước khi sử dụng tiêu chuẩn.</w:t>
      </w:r>
    </w:p>
    <w:p>
      <w:r>
        <w:t>1  Phạm vi áp dụng</w:t>
      </w:r>
    </w:p>
    <w:p>
      <w:r>
        <w:t>Tiêu chuẩn này quy định phương pháp xác định axit   salicylic   trong phân bón có hàm lượng từ 50 mg/kg trở lên bằng sắc ký lỏng hiệu năng cao (HPLC).</w:t>
      </w:r>
    </w:p>
    <w:p>
      <w:r>
        <w:t>Thông tin giới thiệu hoạt chất axit   salicylic   xem Phụ lục A.</w:t>
      </w:r>
    </w:p>
    <w:p>
      <w:r>
        <w:t>2  Tài liệu viện dẫn</w:t>
      </w:r>
    </w:p>
    <w:p>
      <w:r>
        <w:t>Tài liệu viện dẫn sau đây là rất cần thiết khi áp dụng tiêu chuẩn này. Đối với tài liệu viện dẫn ghi năm công bố thì áp dụng bản được nêu. Đối với tài liệu viện dẫn không ghi năm công bố thì áp dụng phiên bản mới nhất, bao gồm cả các bản sửa đổi, bổ sung (nếu có).</w:t>
      </w:r>
    </w:p>
    <w:p>
      <w:r>
        <w:t>TCVN 4851:1989 (ISO 3696:1987),  Nước dùng để phân tích trong phòng thí nghiệm - Yêu cầu kỹ thuật và phương pháp thử</w:t>
      </w:r>
    </w:p>
    <w:p>
      <w:r>
        <w:t>TCVN 9595-3:2013 (ISO/IEC   GUIDE   98-3:2008)  Độ không đảm bảo đo  -  Phần 3: Hướng dẫn trình bày độ không đảm bảo đo (GUM: 1995;</w:t>
      </w:r>
    </w:p>
    <w:p>
      <w:r>
        <w:t>TCVN 9486:2018,  Phân bón - Lấy mẫu</w:t>
      </w:r>
    </w:p>
    <w:p>
      <w:r>
        <w:t>TCVN 10683:2015 (ISO 8358:1991),  Phân bón rắn - Phương pháp chuẩn bị mẫu để xác định các chỉ tiêu hóa học và vật lý</w:t>
      </w:r>
    </w:p>
    <w:p>
      <w:r>
        <w:t>TCVN 12105:2018,  Phân bón vi sinh vật - Lấy mẫu</w:t>
      </w:r>
    </w:p>
    <w:p>
      <w:r>
        <w:t>3  Nguyên tắc</w:t>
      </w:r>
    </w:p>
    <w:p>
      <w:r>
        <w:t>Axit   salicylic   trong phân bón được chiết bằng dung môi acetonitril. Sau đó được xác định bằng phương pháp sắc ký lỏng hiệu năng cao, sử dụng cột sắc ký pha đảo C18 với detecto tử ngoại (UV) ở bước sóng 220 nm theo phương pháp đường chuẩn.</w:t>
      </w:r>
    </w:p>
    <w:p>
      <w:r>
        <w:t>4  Thuốc thử</w:t>
      </w:r>
    </w:p>
    <w:p>
      <w:r>
        <w:t>Trừ khi có quy định khác, trong quá trình phân tích chỉ sử dụng các thuốc thử tinh khiết phân tích dùng cho HPLC và nước cất hai lần phù hợp   với     TCVN 4851:1989 (ISO 3696 :1987) hoặc nước có độ tinh khiết tương đương (độ dẫn điện &lt;     10   μ  S/m); sau đây gọi là nước.</w:t>
      </w:r>
    </w:p>
    <w:p>
      <w:r>
        <w:t>4.1          Axit     salicylic    (C 7 H 6 O 3 ) chất chuẩn, đã được chứng nhận.</w:t>
      </w:r>
    </w:p>
    <w:p>
      <w:r>
        <w:t>4.2          Acetonitril    (C 2 H 3 N), dùng cho sắc ký lỏng.</w:t>
      </w:r>
    </w:p>
    <w:p>
      <w:r>
        <w:t>4.3          Axit axetic    (C 2 H 4 O 2 ),   ≥   99 %.</w:t>
      </w:r>
    </w:p>
    <w:p>
      <w:r>
        <w:t>4.4          Dung dịch axit axetic,    0,5 % (theo thể tích).</w:t>
      </w:r>
    </w:p>
    <w:p>
      <w:r>
        <w:t>Dùng pipet (5.3) hút 2,5 mL axit axetic (4.3) vào cốc thủy tinh dung tích 500 mL (5.1) có chứa sẵn 500 mL nước, khuấy đều. Siêu âm khử bọt khí trước khi sử dụng.</w:t>
      </w:r>
    </w:p>
    <w:p>
      <w:r>
        <w:t>4.5          Dung dịch chuẩn gốc axit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