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14427:2025 (ASEAN STAN 46:2015) về Rau muống tươi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14427:2025</w:t>
      </w:r>
    </w:p>
    <w:p>
      <w:r>
        <w:t>ASEAN STAN 46:2015</w:t>
      </w:r>
    </w:p>
    <w:p>
      <w:r>
        <w:t>RAU MUỐNG TƯƠI</w:t>
      </w:r>
    </w:p>
    <w:p>
      <w:r>
        <w:t>Water convolvulus</w:t>
      </w:r>
    </w:p>
    <w:p>
      <w:r>
        <w:t>Lời nói đầu</w:t>
      </w:r>
    </w:p>
    <w:p>
      <w:r>
        <w:t>TCVN 14427:2025 hoàn toàn tương đương với   ASEAN STAN   46:2015;</w:t>
      </w:r>
    </w:p>
    <w:p>
      <w:r>
        <w:t>TCVN 14427:2025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RAU MUỐNG TƯƠI</w:t>
      </w:r>
    </w:p>
    <w:p>
      <w:r>
        <w:t>Water convolvulus</w:t>
      </w:r>
    </w:p>
    <w:p>
      <w:r>
        <w:t>1  Phạm vi áp dụng</w:t>
      </w:r>
    </w:p>
    <w:p>
      <w:r>
        <w:t>Tiêu chuẩn này áp dụng cho các giống rau muống tươi thương phẩm thuộc loài  Ipomoea reptans  và  Ipomoea aquatica  họ Convolvulaceae, được tiêu thụ dưới dạng tươi sau khi sơ chế và bao gói.</w:t>
      </w:r>
    </w:p>
    <w:p>
      <w:r>
        <w:t>Tiêu chuẩn này không áp dụng cho rau muống tươi dùng trong chế biến công nghiệp.</w:t>
      </w:r>
    </w:p>
    <w:p>
      <w:r>
        <w:t>2  Yêu cầu về chất lượng</w:t>
      </w:r>
    </w:p>
    <w:p>
      <w:r>
        <w:t>2.1          Yêu cầu tối thiểu</w:t>
      </w:r>
    </w:p>
    <w:p>
      <w:r>
        <w:t>Trong tất cả các hạng, tùy theo yêu cầu cụ thể cho từng hạng và dung sai cho phép, rau muống tươi phải:</w:t>
      </w:r>
    </w:p>
    <w:p>
      <w:r>
        <w:t>- nguyên thân;</w:t>
      </w:r>
    </w:p>
    <w:p>
      <w:r>
        <w:t>- tươi;</w:t>
      </w:r>
    </w:p>
    <w:p>
      <w:r>
        <w:t>- nguyên vẹn;</w:t>
      </w:r>
    </w:p>
    <w:p>
      <w:r>
        <w:t>- được cắt tỉa;</w:t>
      </w:r>
    </w:p>
    <w:p>
      <w:r>
        <w:t>- mềm;</w:t>
      </w:r>
    </w:p>
    <w:p>
      <w:r>
        <w:t>- đặc trưng cho giống;</w:t>
      </w:r>
    </w:p>
    <w:p>
      <w:r>
        <w:t>- lành lặn, không bị th  ố  i hoặc hư hỏng đến mức không phù hợp cho sử dụng;</w:t>
      </w:r>
    </w:p>
    <w:p>
      <w:r>
        <w:t>- sạch, hầu như không có tạp chất lạ nhìn thấy được bằng mắt thường;</w:t>
      </w:r>
    </w:p>
    <w:p>
      <w:r>
        <w:t>- hầu như không chứa sinh vật gây hại và hư hỏng ảnh hưởng đến hình thức bên ngoài của sản phẩm;</w:t>
      </w:r>
    </w:p>
    <w:p>
      <w:r>
        <w:t>- không bị hư hỏng cơ học và/hoặc sinh lý như nhiệt độ thấp và/hoặc nhiệt độ cao;</w:t>
      </w:r>
    </w:p>
    <w:p>
      <w:r>
        <w:t>-   không bị ẩm bất thường, trừ khi bị ngưng tụ nước do vừa đưa ra khỏi môi trường bảo quản lạnh;</w:t>
      </w:r>
    </w:p>
    <w:p>
      <w:r>
        <w:t>- không có bất kỳ mùi và/hoặc vị lạ;</w:t>
      </w:r>
    </w:p>
    <w:p>
      <w:r>
        <w:t>2.1.1         Rau muống tươi phải được thu hoạch và ở độ phát triển thích hợp, phù hợp với các đặc tính của giống và vùng trồng.</w:t>
      </w:r>
    </w:p>
    <w:p>
      <w:r>
        <w:t>Độ phát triển và tình trạng của rau muống tươi phải:</w:t>
      </w:r>
    </w:p>
    <w:p>
      <w:r>
        <w:t>- chịu được vận chuyển và bốc dỡ;</w:t>
      </w:r>
    </w:p>
    <w:p>
      <w:r>
        <w:t>- đến nơi tiêu thụ với trạng thái tốt.</w:t>
      </w:r>
    </w:p>
    <w:p>
      <w:r>
        <w:t>2.2          Phân hạng</w:t>
      </w:r>
    </w:p>
    <w:p>
      <w:r>
        <w:t>Rau muống tươi được phân thành hai hạng như sau:</w:t>
      </w:r>
    </w:p>
    <w:p>
      <w:r>
        <w:t>2.2.1          Hạng I</w:t>
      </w:r>
    </w:p>
    <w:p>
      <w:r>
        <w:t>Rau muống tươi thuộc hạng này phải có chất lượng tốt. Chúng phải đặc trưng cho giống và/hoặc loại thương phẩm.</w:t>
      </w:r>
    </w:p>
    <w:p>
      <w:r>
        <w:t>Rau muống tươi ở dạng bó không được có búi rễ.</w:t>
      </w:r>
    </w:p>
    <w:p>
      <w:r>
        <w:t>Cho phép có các khuyết tật nhẹ với điều kiện không ảnh hưởng đến hình thức bên ngoài, chất lượng, sự duy tr  ì   chất lượng và cách trình bày sản phẩm trong bao bì, cụ thể:</w:t>
      </w:r>
    </w:p>
    <w:p>
      <w:r>
        <w:t>- lá bị hư hỏng nhẹ như bị gãy, thủng hoặc rách;</w:t>
      </w:r>
    </w:p>
    <w:p>
      <w:r>
        <w:t>- khuyết tật nhẹ về màu sắc.</w:t>
      </w:r>
    </w:p>
    <w:p>
      <w:r>
        <w:t>2.2.2          Hạng II</w:t>
      </w:r>
    </w:p>
    <w:p>
      <w:r>
        <w:t>Rau muống tươi thuộc hạng này không đáp ứng được các yêu cầu chất lượng trong các hạng I, nhưng đáp ứng được các yêu cầu tối thiểu quy định trong 2.1.</w:t>
      </w:r>
    </w:p>
    <w:p>
      <w:r>
        <w:t>Cho phép có các khuyết tật có thể chấp nhận được với điều kiện vẫn giữ được các đặc tính cần thiết và không ảnh hưởng đến hình thức bên ngoài, chất lượng, sự duy trì chất lượng và cách trình bày sản phẩm:</w:t>
      </w:r>
    </w:p>
    <w:p>
      <w:r>
        <w:t>- lá bị hư hỏng như gãy, thâm, thủng hoặc rách;</w:t>
      </w:r>
    </w:p>
    <w:p>
      <w:r>
        <w:t>- khuyết tật về màu sắc;</w:t>
      </w:r>
    </w:p>
    <w:p>
      <w:r>
        <w:t>- bị héo nhẹ;</w:t>
      </w:r>
    </w:p>
    <w:p>
      <w:r>
        <w:t>-   còn rễ;</w:t>
      </w:r>
    </w:p>
    <w:p>
      <w:r>
        <w:t>- bị xơ già nhẹ.</w:t>
      </w:r>
    </w:p>
    <w:p>
      <w:r>
        <w:t>3  Yêu cầu về kích cỡ</w:t>
      </w:r>
    </w:p>
    <w:p>
      <w:r>
        <w:t>Không có yêu cầu về kích cỡ đối với rau muống tươi.</w:t>
      </w:r>
    </w:p>
    <w:p>
      <w:r>
        <w:t>4  Yêu cầu về dung sai</w:t>
      </w:r>
    </w:p>
    <w:p>
      <w:r>
        <w:t>Cho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