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14421:2025 về Lập bản đồ địa chất thủy văn - Yêu cầu trong công tác thăm dò khoáng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14421:2025</w:t>
      </w:r>
    </w:p>
    <w:p>
      <w:r>
        <w:t>LẬP BẢN ĐỒ ĐỊA CHẤT THỦY VĂN - YÊU CẦU TRONG CÔNG TÁC THĂM DÒ KHOÁNG SẢN</w:t>
      </w:r>
    </w:p>
    <w:p>
      <w:r>
        <w:t>Hydrogeological Mapping     -     Requirements in mineral exploration</w:t>
      </w:r>
    </w:p>
    <w:p>
      <w:r>
        <w:t>Lời nói đầu</w:t>
      </w:r>
    </w:p>
    <w:p>
      <w:r>
        <w:t>TCVN 14421:2025 do Cục Địa chất và Khoáng sản Việt Nam biên soạn, Bộ Nông nghiệp và Môi trường đề nghị, Ủy ban Tiêu chuẩn Đo lường Chất lượng Quốc gia thẩm định, Bộ Khoa học và Công nghệ công bố.</w:t>
      </w:r>
    </w:p>
    <w:p>
      <w:r>
        <w:t>LẬP BẢN ĐỒ ĐỊA CHẤT THỦY VĂN - YÊU CẦU TRONG CÔNG TÁC THĂM DÒ KHOÁNG SẢN</w:t>
      </w:r>
    </w:p>
    <w:p>
      <w:r>
        <w:t>Hydrogeological Mapping       -       Requirements in mineral exploration</w:t>
      </w:r>
    </w:p>
    <w:p>
      <w:r>
        <w:t>1  Phạm vi áp dụng</w:t>
      </w:r>
    </w:p>
    <w:p>
      <w:r>
        <w:t>Tiêu chuẩn này quy định những yêu cầu chung khi lập bản đồ Địa chất thủy văn trong công tác thăm dò khoáng sản ở tỷ lệ 1:1.000 đến tỷ lệ 1:5.000.</w:t>
      </w:r>
    </w:p>
    <w:p>
      <w:r>
        <w:t>2  Thuật ngữ và định nghĩa</w:t>
      </w:r>
    </w:p>
    <w:p>
      <w:r>
        <w:t>Trong tiêu chuẩn này sử dụng các thuật ngữ và định nghĩa sau:</w:t>
      </w:r>
    </w:p>
    <w:p>
      <w:r>
        <w:t>2.1</w:t>
      </w:r>
    </w:p>
    <w:p>
      <w:r>
        <w:t>Tầng chứa nước    (Aquifer)</w:t>
      </w:r>
    </w:p>
    <w:p>
      <w:r>
        <w:t>Một thành tạo hoặc một nhóm thành tạo địa chất, một phần của một thành tạo địa chất có chứa nước trong các lỗ hổng, khe nứt của chúng và lượng nước đó có ý nghĩa trong việc khai thác sử dụng.</w:t>
      </w:r>
    </w:p>
    <w:p>
      <w:r>
        <w:t>2.2</w:t>
      </w:r>
    </w:p>
    <w:p>
      <w:r>
        <w:t>Phức hệ chứa nước    (Hydrogeological complex)</w:t>
      </w:r>
    </w:p>
    <w:p>
      <w:r>
        <w:t>Tập hợp các tầng chứa nước, chứa nước yếu, có quan hệ thủy lực với nhau trên phạm vi rộng và tạo thành một hệ thống thủy động lực thống nhất.</w:t>
      </w:r>
    </w:p>
    <w:p>
      <w:r>
        <w:t>2.3</w:t>
      </w:r>
    </w:p>
    <w:p>
      <w:r>
        <w:t>Nguồn nước khoáng thiên nhiên    (Natural mineral water source)</w:t>
      </w:r>
    </w:p>
    <w:p>
      <w:r>
        <w:t>Nước thiên nhiên dưới đất được thành tạo và chứa trong một cấu trúc địa chất có đặc điểm địa chất, địa chất thủy văn th  u  ận lợi cho việc hình thành, tích tụ, vận động     của nước; có thành phần khoáng chất và các tính chất hóa học, vật lý, vi sinh, độ tinh khiết nguyên thủy ổn định theo thời gian, đáp ứng tiêu chuẩn, quy chuẩn kỹ thuật Việt Nam hoặc tiêu chuẩn nước ngoài được phép áp dụng tại Việt Nam.</w:t>
      </w:r>
    </w:p>
    <w:p>
      <w:r>
        <w:t>2.4</w:t>
      </w:r>
    </w:p>
    <w:p>
      <w:r>
        <w:t>Nguồn nước nóng thiên nhiên    (Natural hot water source)</w:t>
      </w:r>
    </w:p>
    <w:p>
      <w:r>
        <w:t>Nước thiên nhiên dưới đất được thành tạo và chứa trong một cấu trúc địa chất có đặc điểm địa chất, địa chất thủy văn th  u  ận lợi cho việc hình thành, tích tụ, vận động của nước; có nhiệt độ lớn hơn hoặc bằng 30°C, đáp ứng tiêu chuẩn, quy chuẩn kỹ thuật Việt Nam hoặc tiêu chuẩn nước ngoài được phép áp dụng tại Việt Nam.</w:t>
      </w:r>
    </w:p>
    <w:p>
      <w:r>
        <w:t>2.5</w:t>
      </w:r>
    </w:p>
    <w:p>
      <w:r>
        <w:t>Thân khoáng sản    (Mineral body)</w:t>
      </w:r>
    </w:p>
    <w:p>
      <w:r>
        <w:t>Thân khoáng sản (thân quặng) là tích tụ khoáng sản phân bố trong một yếu tố cấu trúc hoặc tập hợp các yếu tố cấu trúc địa chất nhất định, có kích thước, chất lượng khoáng sản đáp ứng yêu cầu khai thác và chế biến ở thời điểm hiện tại hoặc trong tương lai gần.</w:t>
      </w:r>
    </w:p>
    <w:p>
      <w:r>
        <w:t>2.6</w:t>
      </w:r>
    </w:p>
    <w:p>
      <w:r>
        <w:t>Năm thủy văn    (Hydrological year)</w:t>
      </w:r>
    </w:p>
    <w:p>
      <w:r>
        <w:t>Thời gian được tính bắt đầu từ đầu mùa mưa năm trước đến cuối mùa khô năm sau. Năm thủy văn được tính từ ngày 01 tháng 5 năm trước đến ngày 01 tháng 5 năm sau.</w:t>
      </w:r>
    </w:p>
    <w:p>
      <w:r>
        <w:t>2.7</w:t>
      </w:r>
    </w:p>
    <w:p>
      <w:r>
        <w:t>Bản đồ địa chất thủy văn trong thăm dò khoáng sản    (Hydrogeological map in mineral exploration)</w:t>
      </w:r>
    </w:p>
    <w:p>
      <w:r>
        <w:t>Là một dạng bản đồ địa chất Quốc gia và thuộc cấp bản đồ địa chất thủy văn tỷ lệ lớn (tỷ lệ 1:1.000 đến tỷ lệ 1:5.000).</w:t>
      </w:r>
    </w:p>
    <w:p>
      <w:r>
        <w:t>3  Yêu cầu chung</w:t>
      </w:r>
    </w:p>
    <w:p>
      <w:r>
        <w:t>3.1      Nhiệm vụ chủ yếu của công tác lập bản đồ địa chất thủy văn trong thăm dò khoáng sản gồm: thu thập tài liệu và tiến hành các dạng công tác nghiên cứu để     thành lập bản đồ địa chất thủy văn, làm tài liệu cơ sở đánh giá tác động của nước dưới đất đến quá trình khai thác, lập phương án tháo khô trong khai thác mỏ.</w:t>
      </w:r>
    </w:p>
    <w:p>
      <w:r>
        <w:t>3.1.1      Đối với khoáng sản rắn</w:t>
      </w:r>
    </w:p>
    <w:p>
      <w:r>
        <w:t>- Thu thập tài liệu khí tượng thủy văn của khu vực thăm dò ít nhất trong 5 năm gần nhấ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