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14317:2025 về Logistics - Dịch vụ bảo quản tự phục vụ - Quy định kỹ thuật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TCVN14317:2025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14317:2025</w:t>
      </w:r>
    </w:p>
    <w:p>
      <w:r>
        <w:t>LOGISTICS - DỊCH VỤ BẢO QUẢN TỰ PHỤC VỤ - QUY ĐỊNH KỸ THUẬT</w:t>
      </w:r>
    </w:p>
    <w:p>
      <w:r>
        <w:t>Logistics     -     Self storage services     - Specifications</w:t>
      </w:r>
    </w:p>
    <w:p>
      <w:r>
        <w:t>Lời nói đầu</w:t>
      </w:r>
    </w:p>
    <w:p>
      <w:r>
        <w:t>TCVN 14317:2025 được xây dựng trên cơ sở tham khảo EN 15696:2008   Self storage   -   Specification for self storage services</w:t>
      </w:r>
    </w:p>
    <w:p>
      <w:r>
        <w:t>TCVN 14317:2025 do Ban   kỹ thuật tiêu chuẩn quốc gia TCVN/TC 344    Logistics     đổi mới    biên soạn, Viện Tiêu chuẩn Chất lượng Việt Nam đề nghị, Ủy ban Tiêu chuẩn Đo lường Chất lượng Quốc gia thẩm định, Bộ Khoa học và Công nghệ công bố.</w:t>
      </w:r>
    </w:p>
    <w:p>
      <w:r>
        <w:t>LOGISTICS - DỊCH VỤ BẢO QUẢN TỰ PHỤC VỤ - QUY ĐỊNH KỸ THUẬT</w:t>
      </w:r>
    </w:p>
    <w:p>
      <w:r>
        <w:t>Logistics       -       Self storage services       - Specifications</w:t>
      </w:r>
    </w:p>
    <w:p>
      <w:r>
        <w:t>1  Phạm vi áp dụng</w:t>
      </w:r>
    </w:p>
    <w:p>
      <w:r>
        <w:t>Tiêu chuẩn này quy định các yêu cầu về việc cung cấp cơ sở kho lưu trữ và các dịch vụ liên quan, cho cả mục đích cá nhân và kinh doanh.</w:t>
      </w:r>
    </w:p>
    <w:p>
      <w:r>
        <w:t>2  Tài liệu viện dẫn</w:t>
      </w:r>
    </w:p>
    <w:p>
      <w:r>
        <w:t>Trong tiêu chuẩn này không có tài liệu nào được viện dẫn.</w:t>
      </w:r>
    </w:p>
    <w:p>
      <w:r>
        <w:t>3  Thuật ngữ và định nghĩa</w:t>
      </w:r>
    </w:p>
    <w:p>
      <w:r>
        <w:t>Trong tiêu chuẩn này sử dụng các thuật ngữ và định nghĩa sau:</w:t>
      </w:r>
    </w:p>
    <w:p>
      <w:r>
        <w:t>3.1</w:t>
      </w:r>
    </w:p>
    <w:p>
      <w:r>
        <w:t>Kho lưu trữ    (self storage)</w:t>
      </w:r>
    </w:p>
    <w:p>
      <w:r>
        <w:t>Hệ thống lưu trữ trong đó nhà cung cấp dịch vụ phân bổ một khoang chứa đồ lưu trữ hữu hạn, theo các điều khoản của hợp đồng kho lưu trữ, có thể bảo mật mà khách hàng có quyền truy cập độc quyền</w:t>
      </w:r>
    </w:p>
    <w:p>
      <w:r>
        <w:t>3.2</w:t>
      </w:r>
    </w:p>
    <w:p>
      <w:r>
        <w:t>Cơ     sở kho lưu trữ    (self storage facility)</w:t>
      </w:r>
    </w:p>
    <w:p>
      <w:r>
        <w:t>Tòa nhà hoặc khu vực được chỉ định khác có cung cấp dịch vụ kho lưu trữ</w:t>
      </w:r>
    </w:p>
    <w:p>
      <w:r>
        <w:t>3.3</w:t>
      </w:r>
    </w:p>
    <w:p>
      <w:r>
        <w:t>Khoang chứa đồ kho lưu trữ    (self storage unit)</w:t>
      </w:r>
    </w:p>
    <w:p>
      <w:r>
        <w:t>Khoang chứa đồ lưu trữ    (unit)</w:t>
      </w:r>
    </w:p>
    <w:p>
      <w:r>
        <w:t>Khoang chứa đồ lưu trữ riêng biệt, an toàn, khép kín, sau khi được sử dụng sẽ ở trạng thái tĩnh tại trong cơ sở kho lưu trữ</w:t>
      </w:r>
    </w:p>
    <w:p>
      <w:r>
        <w:t>3.4</w:t>
      </w:r>
    </w:p>
    <w:p>
      <w:r>
        <w:t>Nền cứng    (hard-standing ground)</w:t>
      </w:r>
    </w:p>
    <w:p>
      <w:r>
        <w:t>Bề mặt cứng cố định được xây dựng có mục đích (ví dụ vỉa hè, nhựa đường hoặc bê tông) có hệ thống thoát nước tốt để nước mưa có thể chảy dễ dàng</w:t>
      </w:r>
    </w:p>
    <w:p>
      <w:r>
        <w:t>3.5</w:t>
      </w:r>
    </w:p>
    <w:p>
      <w:r>
        <w:t>Các yếu tố tự nhiên    (the natural elements)</w:t>
      </w:r>
    </w:p>
    <w:p>
      <w:r>
        <w:t>Điều kiện thời tiết thường xảy ra ở khu vực gần cơ sở kho lưu trữ</w:t>
      </w:r>
    </w:p>
    <w:p>
      <w:r>
        <w:t>3.6</w:t>
      </w:r>
    </w:p>
    <w:p>
      <w:r>
        <w:t>Nhà cung cấp dịch vụ    (service provider)</w:t>
      </w:r>
    </w:p>
    <w:p>
      <w:r>
        <w:t>Thực thể cung cấp dịch vụ kho lưu trữ trên cơ sở thương mại</w:t>
      </w:r>
    </w:p>
    <w:p>
      <w:r>
        <w:t>3.7</w:t>
      </w:r>
    </w:p>
    <w:p>
      <w:r>
        <w:t>Hợp đồng kho lưu trữ    (self storage contract)</w:t>
      </w:r>
    </w:p>
    <w:p>
      <w:r>
        <w:t>Thỏa thuận bằng văn bản giữa nhà cung cấp dịch vụ và khách hàng theo đó khách hàng được phân bổ quyền sử dụng một hoặc nhiều khoang chứa đồ kho lưu trữ, theo các điều khoản và điều kiện đã thỏa thuận</w:t>
      </w:r>
    </w:p>
    <w:p>
      <w:r>
        <w:t>3.8</w:t>
      </w:r>
    </w:p>
    <w:p>
      <w:r>
        <w:t>Tình trạng tốt    (sound condition)</w:t>
      </w:r>
    </w:p>
    <w:p>
      <w:r>
        <w:t>Cấ  u trúc chắc chắn, không bị hư hỏng đáng kể so với tình trạng mới, sạch sẽ và không bị ô nhiễm ảnh hưởng đến các vật phẩm được lưu trữ và có khả năng bảo vệ các vật phẩm được lưu trữ khỏi sự truy cập trái phép (trừ khi bị đột nhập hoặc các phương tiện bất hợp pháp khác) và hư hỏng do tiếp xúc với các yếu t  ố   tự nhiên</w:t>
      </w:r>
    </w:p>
    <w:p>
      <w:r>
        <w:t>3.9</w:t>
      </w:r>
    </w:p>
    <w:p>
      <w:r>
        <w:t>Kích thước khoang chứa đồ    (unit size)</w:t>
      </w:r>
    </w:p>
    <w:p>
      <w:r>
        <w:t>Diện tích/thể tích gần đúng của không gian sàn có thể sử dụng được thể hiện bằng mét vuông/mét khối</w:t>
      </w:r>
    </w:p>
    <w:p>
      <w:r>
        <w:t>3.10</w:t>
      </w:r>
    </w:p>
    <w:p>
      <w:r>
        <w:t>Hàng hóa bị cấm    (prohibited goods)</w:t>
      </w:r>
    </w:p>
    <w:p>
      <w:r>
        <w:t>Hàng hóa không được lưu trữ tại cơ sở kho lưu trữ</w:t>
      </w:r>
    </w:p>
    <w:p>
      <w:r>
        <w:t>4  Cơ sở kho lưu trữ</w:t>
      </w:r>
    </w:p>
    <w:p>
      <w:r>
        <w:t>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