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14244:2024 về Thức ăn chăn nuôi - Xác định hàm lượng nitơ nitrat và nitơ nitrit - Phương pháp đo màu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TCVN14244:2024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14244:2024</w:t>
      </w:r>
    </w:p>
    <w:p>
      <w:r>
        <w:t>THỨC ĂN CHĂN NUÔI - XÁC ĐỊNH HÀM LƯỢNG NITƠ NITRAT VÀ NITƠ NITRIT - PHƯƠNG PHÁP ĐO MÀU</w:t>
      </w:r>
    </w:p>
    <w:p>
      <w:r>
        <w:t>Animal feeding stuffs     -     Determination of nitrogen (nitrate and nitrite content by colorimetric method</w:t>
      </w:r>
    </w:p>
    <w:p>
      <w:r>
        <w:t>Lời nói đầu</w:t>
      </w:r>
    </w:p>
    <w:p>
      <w:r>
        <w:t>TCVN 14244:2024 được xây dựng dựa trên cơ sở tham khảo AOAC 968.07    Nitrogen (Nitrate and Nitrite) in Animal Feed Colorimetric Method   ;</w:t>
      </w:r>
    </w:p>
    <w:p>
      <w:r>
        <w:t>TCVN 14244:2024 do   Viện Chăn nuôi biên soạn, Bộ Nông nghiệp và Phát triển nông thôn đề nghị, Bộ Khoa học và Công nghệ thẩm định và công bố.</w:t>
      </w:r>
    </w:p>
    <w:p>
      <w:r>
        <w:t>THỨC ĂN CHĂN NU    ÔI     - XÁC ĐỊNH HÀM LƯỢNG N    I    TƠ NITRAT VÀ NITƠ NITR    I    T - PHƯƠNG PHÁP ĐO MÀU</w:t>
      </w:r>
    </w:p>
    <w:p>
      <w:r>
        <w:t>Animal feeding stuffs       -       Determination of nitrogen (nitrate and nitrite content by colorimetric method</w:t>
      </w:r>
    </w:p>
    <w:p>
      <w:r>
        <w:t>CẢNH BÁO - Khi áp dụng tiêu chuẩn này có thể liên quan đến các vật liệu, thiết bị và các thao tác gây nguy hiểm. Tiêu chuẩn này không đưa ra được hết tất cả các v    ấ    n đề an toàn liên quan đến việc sử dụng chúng. Người sử dụng tiêu chuẩn này cần thiết lập các thao tác an toàn thích hợp và xác định khả năng áp dụng các giới hạn quy định trước khi sử dụng tiêu chuẩn. Vì cadimi rất độc nên khi thải c    ầ    n được chuyển đi theo quy định như chất thải hóa học.</w:t>
      </w:r>
    </w:p>
    <w:p>
      <w:r>
        <w:t>1  Phạm vi áp dụng</w:t>
      </w:r>
    </w:p>
    <w:p>
      <w:r>
        <w:t>Tiêu chuẩn này quy định phương pháp xác định hàm lượng nitơ nitrat và nitơ nitrit trong thức ăn chăn nuôi bằng phương pháp đo màu.</w:t>
      </w:r>
    </w:p>
    <w:p>
      <w:r>
        <w:t>2  Tài liệu viện dẫn</w:t>
      </w:r>
    </w:p>
    <w:p>
      <w:r>
        <w:t>Các tài liệu viện dẫn sau là rất cần thiết cho việc áp dụng tiêu chuẩn. Đối với các tài liệu viện dẫn ghi năm công bố thì áp dụng phiên bản được nêu. Đối với các tài liệu viện dẫn không ghi năm công bố thì áp dụng phiên b  ả  n mới nhất, bao gồm cả các sửa đổi (nếu có).</w:t>
      </w:r>
    </w:p>
    <w:p>
      <w:r>
        <w:t>TCVN 4326:2001 (ISO 6496:1999)  Thức ăn chăn nuôi - Xác định độ ẩm và hàm lượng chất bay hơi khác</w:t>
      </w:r>
    </w:p>
    <w:p>
      <w:r>
        <w:t>TCVN 6952 (ISO 9498)  Thức ăn chăn nuôi - Chuẩn bị mẫu thử.</w:t>
      </w:r>
    </w:p>
    <w:p>
      <w:r>
        <w:t>3  Nguyên tắc</w:t>
      </w:r>
    </w:p>
    <w:p>
      <w:r>
        <w:t>Nitrat và nitrit được chiết ra khỏi mẫu bằng dung dịch muối clorua của cadimi và bari. Các   protein   hòa tan được kết tủa trong dung dịch kiềm và phần dung dịch còn lại được cho qua cột cadimi kim loại, để khử nitrat thành nitrit. Nitrit được đo bằng phương pháp quang phổ.</w:t>
      </w:r>
    </w:p>
    <w:p>
      <w:r>
        <w:t>4  Thuốc thử</w:t>
      </w:r>
    </w:p>
    <w:p>
      <w:r>
        <w:t>Chỉ sử dụng các thuốc thử tinh khiết phân tích và nước được sử dụng là nước cất 1 lần, nước đã loại khoáng hoặc nước có chất lượng tương đương, trừ khi có quy định khác.</w:t>
      </w:r>
    </w:p>
    <w:p>
      <w:r>
        <w:t>4.1          Dung dịch chuẩn nitơ nitrat</w:t>
      </w:r>
    </w:p>
    <w:p>
      <w:r>
        <w:t>4.1.1          Dung dịch chuẩn gốc,    12   μ  g nitrat N/mL.</w:t>
      </w:r>
    </w:p>
    <w:p>
      <w:r>
        <w:t>Hòa tan 0,867 g KN  O  3 trong 1 L nước. Pha loãng 25 mL bằng nước cất 1 l  ầ  n đến 250 mL.</w:t>
      </w:r>
    </w:p>
    <w:p>
      <w:r>
        <w:t>Dung dịch gốc này bền ít nhất 2 tháng nếu được b  ả  o quản ở 4 °C</w:t>
      </w:r>
    </w:p>
    <w:p>
      <w:r>
        <w:t>4.1.2          Dung dịch chuẩn làm việc,    0,6   μ  g N/mL, 1,2 μg N/mL, 1,8   μ  g N/mL, 2,4 μg N/mL và 3,0 μg N/mL.</w:t>
      </w:r>
    </w:p>
    <w:p>
      <w:r>
        <w:t>Pha loãng 5 mL, 10 mL, 15 mL, 20 mL và 25 mL dung dịch chuẩn gốc (4.1.1) bằng nước cất 1 lần đến 100 mL.</w:t>
      </w:r>
    </w:p>
    <w:p>
      <w:r>
        <w:t>Chuẩn bị các dung dịch chuẩn làm việc này ngay trong ngày sử dụng.</w:t>
      </w:r>
    </w:p>
    <w:p>
      <w:r>
        <w:t>4.2          Dung dịch chiết</w:t>
      </w:r>
    </w:p>
    <w:p>
      <w:r>
        <w:t>Hòa tan và pha loãng bằng nước c  ấ  t 1 lần với 50 g cadimi clorua (CdC  l   2   ) và 50 g bari clorua (BaC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