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14203:2024 về Mẫu tiêu bản côn trùng - Các yêu cầu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TCVN14203:2024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14203:2024</w:t>
      </w:r>
    </w:p>
    <w:p>
      <w:r>
        <w:t>MẪU TIÊU BẢN CÔN TRÙNG - CÁC YÊU CẦU</w:t>
      </w:r>
    </w:p>
    <w:p>
      <w:r>
        <w:t>Insect specimen     -     Requirements</w:t>
      </w:r>
    </w:p>
    <w:p>
      <w:r>
        <w:t>Lời nói đầu</w:t>
      </w:r>
    </w:p>
    <w:p>
      <w:r>
        <w:t>TCVN 14203:2024 do Viện Điều tra, Quy hoạch rừng biên soạn, Bộ Nông nghiệp và Phát triển nông thôn đề nghị, Ủy ban Tiêu chuẩn Đo lường Chất lượng Quốc gia thẩm định, Bộ Khoa học và Công nghệ công bố.</w:t>
      </w:r>
    </w:p>
    <w:p>
      <w:r>
        <w:t>MẪU TIÊU BẢN CÔN TRÙNG - CÁC YÊU CẦU</w:t>
      </w:r>
    </w:p>
    <w:p>
      <w:r>
        <w:t>Insect specimen       -       Requirements</w:t>
      </w:r>
    </w:p>
    <w:p>
      <w:r>
        <w:t>1  Phạm vi áp dụng</w:t>
      </w:r>
    </w:p>
    <w:p>
      <w:r>
        <w:t>Tiêu chuẩn này quy định các yêu cầu cơ bản của mẫu tiêu bản côn trùng trưởng thành trên cạn.</w:t>
      </w:r>
    </w:p>
    <w:p>
      <w:r>
        <w:t>2  Thuật ngữ và định nghĩa</w:t>
      </w:r>
    </w:p>
    <w:p>
      <w:r>
        <w:t>Trong tiêu chuẩn này sử dụng các thuật ngữ và định nghĩa sau:</w:t>
      </w:r>
    </w:p>
    <w:p>
      <w:r>
        <w:t>2.1</w:t>
      </w:r>
    </w:p>
    <w:p>
      <w:r>
        <w:t>Côn trùng    (Insect)</w:t>
      </w:r>
    </w:p>
    <w:p>
      <w:r>
        <w:t>Động vật không xương sống, được bao bọc bởi bộ xương ngoài bằng kitin, cơ thể chia làm ba phần (đầu, ngực, bụng), có ba đôi chân, một đôi râu đầu, một đôi mắt kép.</w:t>
      </w:r>
    </w:p>
    <w:p>
      <w:r>
        <w:t>2.2</w:t>
      </w:r>
    </w:p>
    <w:p>
      <w:r>
        <w:t>Mẫu tiêu bản côn trùng    (Insect specimen)</w:t>
      </w:r>
    </w:p>
    <w:p>
      <w:r>
        <w:t>Vật mẫu hay tiêu bản của côn trùng gồm các mẫu vật có đầy đủ các đặc điểm hình thái phù hợp với yêu cầu của nghiên cứu phân loại, được xử lý để lưu giữ lâu dài.</w:t>
      </w:r>
    </w:p>
    <w:p>
      <w:r>
        <w:t>2.3</w:t>
      </w:r>
    </w:p>
    <w:p>
      <w:r>
        <w:t>Đầu    (Head)</w:t>
      </w:r>
    </w:p>
    <w:p>
      <w:r>
        <w:t>Gồm nhiều đốt liên kết chặt với nhau tạo thành 1 hộp cứng, bên trong chứa hệ thần kinh trung ương điều k  iệ  n hoạt động sống của cơ thể, gắn liền với phần ngực, chứa các cơ quan quan trọng như miệng, mắt và râu đầu.</w:t>
      </w:r>
    </w:p>
    <w:p>
      <w:r>
        <w:t>2.4</w:t>
      </w:r>
    </w:p>
    <w:p>
      <w:r>
        <w:t>Râu đầu    (Antenna)</w:t>
      </w:r>
    </w:p>
    <w:p>
      <w:r>
        <w:t>Cặp cơ quan cảm giác, có khả năng cảm nhận tín hiệu vật lý (âm thanh, nhiệt độ) và hóa học (phân tử mùi) trong không khí, nằm phía trước phần đầu, cấu tạo từ nhiều đốt nối với nhau, vận động linh hoạt.</w:t>
      </w:r>
    </w:p>
    <w:p>
      <w:r>
        <w:t>2.5</w:t>
      </w:r>
    </w:p>
    <w:p>
      <w:r>
        <w:t>Mắt kép    (Compound eyes)</w:t>
      </w:r>
    </w:p>
    <w:p>
      <w:r>
        <w:t>Cơ quan cảm nhận ánh sáng gồm hai mắt kép, mỗi mắt kép tập hợp từ nhiều đơn vị quang học có khả năng tiếp nhận ánh sáng độc lập, nằm ở hai mé đầu, thường lồi ra.</w:t>
      </w:r>
    </w:p>
    <w:p>
      <w:r>
        <w:t>2.6</w:t>
      </w:r>
    </w:p>
    <w:p>
      <w:r>
        <w:t>Mắt đơn    (Ocelli)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