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14160-3:2024 về Giống cây nông nghiệp - Cây đầu dòng, vườn cây đầu dòng - Phần 3: Giống cà phê</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TCVN14160-3:2024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14160-3:2024</w:t>
      </w:r>
    </w:p>
    <w:p>
      <w:r>
        <w:t>GIỐNG CÂY NÔNG NGHIỆP - CÂY ĐẦU DÒNG, VƯỜN CÂY ĐẦU DÒNG - PHẦN 3: GIỐNG CÀ PHÊ</w:t>
      </w:r>
    </w:p>
    <w:p>
      <w:r>
        <w:t>Agricultural crop varieties - Elite trees, elite orchards -         Part 3: Coffee varieties</w:t>
      </w:r>
    </w:p>
    <w:p>
      <w:r>
        <w:t>Lời nói đầu</w:t>
      </w:r>
    </w:p>
    <w:p>
      <w:r>
        <w:t>TCVN 14160-3:2024 do Viện Khoa học Kỹ thuật   n  ông lâm nghiệp Tây Nguyên biên soạn, Bộ Nông nghiệp và Phát triển Nông thôn đề nghị, Tổng cục Tiêu chuẩn Đo lường Chất lượng thẩm định, Bộ Khoa học và Công nghệ công bố.</w:t>
      </w:r>
    </w:p>
    <w:p>
      <w:r>
        <w:t>Bộ tiêu chuẩn TCVN 14160  Giống cây nông nghiệp - Cây đầu dòng, vườn cây đầu dòng  gồm các phần sau đây:</w:t>
      </w:r>
    </w:p>
    <w:p>
      <w:r>
        <w:t>- TCVN 14160-1:2024,  Phần 1: Giống cam    ;</w:t>
      </w:r>
    </w:p>
    <w:p>
      <w:r>
        <w:t>- TCVN 14160-2:2024,  Phần 2: Giống bưởi    ;</w:t>
      </w:r>
    </w:p>
    <w:p>
      <w:r>
        <w:t>- TCVN 14160-3:2024,  Phần 3: Giống cà phê.</w:t>
      </w:r>
    </w:p>
    <w:p>
      <w:r>
        <w:t>GIỐNG CÂY NÔNG NGHIỆP - CÂY ĐẦU DÒNG, VƯỜN CÂY ĐẦU DÒNG - PHẦN 3: GIỐNG CÀ PHÊ</w:t>
      </w:r>
    </w:p>
    <w:p>
      <w:r>
        <w:t>Agricultural crop varieties - Elite trees, elite orchards -             Part 3: Coffee varieties</w:t>
      </w:r>
    </w:p>
    <w:p>
      <w:r>
        <w:t>1  Phạm vi áp dụng</w:t>
      </w:r>
    </w:p>
    <w:p>
      <w:r>
        <w:t>Tiêu chu  ẩn   này quy định các yêu cầu đối với cây đầu dòng, vườn cây đầu dòng của các giống cà phê thuộc loài cà phê vối - robusta  (Coffea canephora)  và cà phê chè - arabica  (Coffea arabica).</w:t>
      </w:r>
    </w:p>
    <w:p>
      <w:r>
        <w:t>2  Tài liệu viện dẫn</w:t>
      </w:r>
    </w:p>
    <w:p>
      <w:r>
        <w:t>Các tài liệu viện dẫn sau rất cần thiết cho việc áp dụng tiêu chuẩn này. Đối với các tài liệu viện dẫn ghi năm công bố thì áp dụng phiên b  ả  n được nêu. Đối với các tài liệu viện dẫn không ghi năm công bố thì áp dụng phiên bản mới nhất, bao gồm cả các sửa đổi, bổ sung (nếu có).</w:t>
      </w:r>
    </w:p>
    <w:p>
      <w:r>
        <w:t>TCVN 4193:2014,  Cà phê nhân</w:t>
      </w:r>
    </w:p>
    <w:p>
      <w:r>
        <w:t>TCVN 6928:2007 (ISO 6673:2003),  Cà phê nhân - Xác định hao hụt khối lượng ở 105 °C</w:t>
      </w:r>
    </w:p>
    <w:p>
      <w:r>
        <w:t>TCVN 13382-6:2022,  Giống cây trồng nông nghiệp - Khảo nghiệm tính khác biệt, tính đồng nhất và tính ổn định - Phần 6: Giống cà phê</w:t>
      </w:r>
    </w:p>
    <w:p>
      <w:r>
        <w:t>3  Thuật ngữ và định nghĩa</w:t>
      </w:r>
    </w:p>
    <w:p>
      <w:r>
        <w:t>Trong tiêu chuẩn này sử dụng các thuật ngữ và định nghĩa sau:</w:t>
      </w:r>
    </w:p>
    <w:p>
      <w:r>
        <w:t>3.1</w:t>
      </w:r>
    </w:p>
    <w:p>
      <w:r>
        <w:t>Qu    ầ    n thể cây trồng    (Plant population)</w:t>
      </w:r>
    </w:p>
    <w:p>
      <w:r>
        <w:t>Tập hợp các cá thể của cùng một giống được trồng trong một phạm vi hành chính và địa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