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14132:2024 (ISO 16334:2013) về Vật liệu chịu lửa không định hình - Phương pháp xác định khả năng nổ tróc khi gia nhiệt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14132:2024</w:t>
      </w:r>
    </w:p>
    <w:p>
      <w:r>
        <w:t>ISO 16334:2013</w:t>
      </w:r>
    </w:p>
    <w:p>
      <w:r>
        <w:t>VẬT LIỆU CHỊU LỬA KHÔNG ĐỊNH HÌNH - PHƯƠNG PHÁP XÁC ĐỊNH KHẢ NĂNG NỔ TRÓC KHI GIA NHIỆT</w:t>
      </w:r>
    </w:p>
    <w:p>
      <w:r>
        <w:t>Monolithic refractory products - Determination of resistance to explosive spalling</w:t>
      </w:r>
    </w:p>
    <w:p>
      <w:r>
        <w:t>Lời nói đầu</w:t>
      </w:r>
    </w:p>
    <w:p>
      <w:r>
        <w:t>TCVN 14132:2024 hoàn toàn tương đương ISO 16334:2013</w:t>
      </w:r>
    </w:p>
    <w:p>
      <w:r>
        <w:t>TCVN 14132:2024 do Viện Vật liệu xây dựng - Bộ Xâ  y   dựng biên soạn, Bộ Xây dựng đề nghị, Tổng cục Tiêu chuẩn Đo lường Chất lượng thẩm định, Bộ Khoa học và Công nghệ công bố.</w:t>
      </w:r>
    </w:p>
    <w:p>
      <w:r>
        <w:t>VẬT LIỆU CHỊU LỬA KHÔNG ĐỊNH HÌNH - PHƯƠNG PHÁP XÁC ĐỊNH KH    Ả     NĂNG NỔ TRÓC KHI GIA NHIỆT</w:t>
      </w:r>
    </w:p>
    <w:p>
      <w:r>
        <w:t>Monolithic refractory products - Determination of resistance to explosive spalling</w:t>
      </w:r>
    </w:p>
    <w:p>
      <w:r>
        <w:t>1  Phạm vi áp dụng</w:t>
      </w:r>
    </w:p>
    <w:p>
      <w:r>
        <w:t>Tiêu chuẩn này quy định phương pháp xác định khả năng nổ tróc khi gia nhiệt của vật liệu chịu lửa không định hình.</w:t>
      </w:r>
    </w:p>
    <w:p>
      <w:r>
        <w:t>2  Tài liệu viện dẫn</w:t>
      </w:r>
    </w:p>
    <w:p>
      <w:r>
        <w:t>Các tài liệu viện dẫn sau là cần thiết khi áp dụng tiêu chuẩn này. Đối với tài liệu ghi năm công bố chỉ áp dụng bản được nêu. Đối với các tài liệu viện dẫn không ghi năm công bố thì áp dụng phiên bản mới nhất, bao gồm cả các sửa đổi, bổ sung (nếu có).</w:t>
      </w:r>
    </w:p>
    <w:p>
      <w:r>
        <w:t>TCVN 7453 (ISO 836),  Vật liệu chịu lửa - Thuật ngữ và định nghĩa</w:t>
      </w:r>
    </w:p>
    <w:p>
      <w:r>
        <w:t>TCVN 10685-5 (ISO 1927-5),  Vật liệu chịu lửa không định hình - Chuẩn bị và xử lý viên mẫu thử</w:t>
      </w:r>
    </w:p>
    <w:p>
      <w:r>
        <w:t>3  Thuật ngữ và định nghĩa</w:t>
      </w:r>
    </w:p>
    <w:p>
      <w:r>
        <w:t>Tiêu chuẩn này sử dụng các thuật ngữ và định nghĩa được nêu trong TCVN 7453 (ISO 836) và các thuật ngữ định nghĩa sau:</w:t>
      </w:r>
    </w:p>
    <w:p>
      <w:r>
        <w:t>3.1</w:t>
      </w:r>
    </w:p>
    <w:p>
      <w:r>
        <w:t>Nhiệt độ điểm chuyển tiếp    (Transition-point temperature)</w:t>
      </w:r>
    </w:p>
    <w:p>
      <w:r>
        <w:t>Biểu thị khả năng thoát hơi nước của bê t  ô  ng chịu lửa</w:t>
      </w:r>
    </w:p>
    <w:p>
      <w:r>
        <w:t>CHÚ THÍCH: Nhiệt     độ điểm chuyển tiếp thấp biểu thị khả n  ăn  g thoát hơi nước cao và liên quan trực tiếp đến khả năng n  ổ   tróc cao. Bê tôn  g   có nhiệt độ điểm chuyển tiếp cao thể hiện khả năng thoát hơi nước thấp và khả năng nổ tróc thấp (tham khảo thêm Phụ lục A).</w:t>
      </w:r>
    </w:p>
    <w:p>
      <w:r>
        <w:t>4  Nguyên tắc</w:t>
      </w:r>
    </w:p>
    <w:p>
      <w:r>
        <w:t>Chuẩn bị mẫu thử bằng cách đúc và sau đó bảo dưỡng mẫu. Bọc kín mẫu thử trong lồng bảo vẽ trước khi đặt vào trong lò nung đã gia nhiệt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