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14126:2024 về Chế phẩm bảo quản gỗ - Xác định hiệu lực phòng chống mọt cám nâu Lyctus bruneus (Stephens) hại gỗ - Phương pháp trong phòng thí nghiệm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14126:2024</w:t>
      </w:r>
    </w:p>
    <w:p>
      <w:r>
        <w:t>CHẾ PHẨM BẢO QUẢN GỖ - XÁC ĐỊNH HIỆU LỰC PHÒNG CHỐNG MỌT CÁM NÂU LYCTUS BRUNEUS (STEPHENS) HẠI GỖ - PHƯƠNG PHÁP TRONG PHÒNG THÍ NGHIỆM</w:t>
      </w:r>
    </w:p>
    <w:p>
      <w:r>
        <w:t>Wood preservatives - Determination of the protective effectiveness against         Lyctus brunneus (Stephens) - Laboratory method</w:t>
      </w:r>
    </w:p>
    <w:p>
      <w:r>
        <w:t>Lời nói đầu</w:t>
      </w:r>
    </w:p>
    <w:p>
      <w:r>
        <w:t>TCVN 14126: 2024    do Viện Khoa học Lâm nghiệp Việt Nam biên soạn, Bộ Nông nghiệp và Phát triển nông thôn đề nghị, Tổng cục Tiêu chuẩn Đo lường Chất lượng thẩm định, Bộ Khoa học và Công nghệ công bố.</w:t>
      </w:r>
    </w:p>
    <w:p>
      <w:r>
        <w:t>CHẾ PHẨM BẢO QUẢN GỖ - XÁC ĐỊNH HIỆU LỰC PHÒNG CHỐNG MỌT CÁM NÂU LYCTUS BRUNEUS (STEPHENS) HẠI GỖ - PHƯƠNG PHÁP TRONG PHÒNG THÍ NGHIỆM</w:t>
      </w:r>
    </w:p>
    <w:p>
      <w:r>
        <w:t>Wood preservatives - Determination of the protective effectiveness against             Lyctus brunneus (Stephens) - Laboratory method</w:t>
      </w:r>
    </w:p>
    <w:p>
      <w:r>
        <w:t>1  Phạm vi áp dụng</w:t>
      </w:r>
    </w:p>
    <w:p>
      <w:r>
        <w:t>Tiêu chuẩn này quy định phương pháp xác định hiệu lực hoặc độ độc của chế phẩm bảo quản phòng chống Mọt cám nâu Lyctus brunneus (Stephens) khi bảo quản gỗ theo phương pháp t  ẩ  m bề mặt và phương pháp t  ẩ  m sâu.</w:t>
      </w:r>
    </w:p>
    <w:p>
      <w:r>
        <w:t>Tiêu chuẩn này áp dụng cho:</w:t>
      </w:r>
    </w:p>
    <w:p>
      <w:r>
        <w:t>- Các hóa chất không tan trong nước, được dùng làm hoạt chất chống côn trùng.</w:t>
      </w:r>
    </w:p>
    <w:p>
      <w:r>
        <w:t>- Các công thức hữu cơ, được cung cấp hoặc được pha loãng từ dung dịch đậm đặc trong phòng thí nghiệm.</w:t>
      </w:r>
    </w:p>
    <w:p>
      <w:r>
        <w:t>- Các công thức hữu cơ có thể tan trong nước, được cung cấp hoặc được pha loãng từ dung dịch đậm đặc trong phòng thí nghiệm.</w:t>
      </w:r>
    </w:p>
    <w:p>
      <w:r>
        <w:t>- Các chất tan trong nước, ví dụ các muối vô cơ.</w:t>
      </w:r>
    </w:p>
    <w:p>
      <w:r>
        <w:t>CHÚ THÍCH: Phương pháp này có thể được sử dụng kết hợp với quy trình lão hóa mẫu mà không loại bỏ các chất dinh dưỡng đã được bổ sung vào mẫu.</w:t>
      </w:r>
    </w:p>
    <w:p>
      <w:r>
        <w:t>2  Tài liệu viện dẫn</w:t>
      </w:r>
    </w:p>
    <w:p>
      <w:r>
        <w:t>Các tài liệu viện dẫn sau cần thiết cho việc áp dụng tiêu chuẩn này. Đối với các tài liệu viện dẫn ghi năm công bố thì áp dụng phiên b  ả  n được nêu. Đối với các tài liệu viện dẫn không ghi năm công bố thì áp dụng phiên bản mới nhất, bao gồm cả các sửa đổi, bổ sung (nếu có).</w:t>
      </w:r>
    </w:p>
    <w:p>
      <w:r>
        <w:t>TCVN 4851:1989 (ISO 3696:1987),  Nước dùng để phân tích trong phòng thí nghiệm - Yêu cầu kỹ thuật và phương pháp thử.</w:t>
      </w:r>
    </w:p>
    <w:p>
      <w:r>
        <w:t>TCVN 7150:2007 (ISO 835:2007),  Dụng cụ thí nghiệm bằng thủy tinh - Pipet chia độ.</w:t>
      </w:r>
    </w:p>
    <w:p>
      <w:r>
        <w:t>3  Thuật ngữ và định nghĩa</w:t>
      </w:r>
    </w:p>
    <w:p>
      <w:r>
        <w:t>Trong tiêu chuẩn này sử dụng các thuật ngữ và định nghĩa sau:</w:t>
      </w:r>
    </w:p>
    <w:p>
      <w:r>
        <w:t>3.1</w:t>
      </w:r>
    </w:p>
    <w:p>
      <w:r>
        <w:t>Mẫu đại diện    (Representative sample)</w:t>
      </w:r>
    </w:p>
    <w:p>
      <w:r>
        <w:t>Mẫu có các đặc tính vật lý và/ hoặc hóa học tương đồng với đặc tính trung bình của lô mẫu.</w:t>
      </w:r>
    </w:p>
    <w:p>
      <w:r>
        <w:t>3.2</w:t>
      </w:r>
    </w:p>
    <w:p>
      <w:r>
        <w:t>Đơn vị cung cấp    (Supplier)</w:t>
      </w:r>
    </w:p>
    <w:p>
      <w:r>
        <w:t>Đơn vị cung cấp chế phẩm bảo quản thử nghiệm.</w:t>
      </w:r>
    </w:p>
    <w:p>
      <w:r>
        <w:t>4  Nguyên tắc</w:t>
      </w:r>
    </w:p>
    <w:p>
      <w:r>
        <w:t>Tùy thuộc vào yêu cầu thử nghiệm để thực hiện:</w:t>
      </w:r>
    </w:p>
    <w:p>
      <w:r>
        <w:t>T  ẩ  m dung dịch dinh dưỡng cho một bộ mẫu thử từ loại gỗ có độ bền tự nhiên kém với Mọt cám nâu  Lyctus   brunneus  sau đó tẩm bề mặt bằng chế phẩm bảo quản; hoặc</w:t>
      </w:r>
    </w:p>
    <w:p>
      <w:r>
        <w:t>Nếu cần xác định độ độc của chế phẩm, một số bộ mẫu thử từ loại gỗ có độ bền tự nhiên kém với Mọt cám nâu  Lyctus   brunneus  được tẩm với dung dịch dinh dưỡng và sau đó được xử lý theo phương pháp tẩm bề mặt hoặc tẩm sâu bằng các dung dịch chế phẩm bảo quản ở các nồng độ khác nhau trong khoảng cần khảo sát.</w:t>
      </w:r>
    </w:p>
    <w:p>
      <w:r>
        <w:t>Các mẫu tẩm được tiếp xúc với Mọt cám nâu  Lyctus   brunneus  trưởng thành, kết quả mẫu thử được so sánh với kết quả mẫu gỗ đối chứng không tẩm. Nếu dung dịch chế phẩm bảo quản đ  ã   được chuẩn bị trong phòng thí nghiệm bằng cách pha loãng từ dung dịch đậm đặc hoặc bằng cách hòa tan một chất rắn, kết quả thử nghiệm cũng được so sánh với kết quả mẫu đối chứng được xử lý bằng dung môi hoặc chất dùng để pha loãng.</w:t>
      </w:r>
    </w:p>
    <w:p>
      <w:r>
        <w:t>5  Vật liệu thử nghiệm</w:t>
      </w:r>
    </w:p>
    <w:p>
      <w:r>
        <w:t>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