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13989:2024 về Truy xuất nguồn gốc - Yêu cầu đối với chuỗi cung ứng sản phẩm dược mỹ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13989:2024</w:t>
      </w:r>
    </w:p>
    <w:p>
      <w:r>
        <w:t>TRUY XUẤT NGUỒN GỐC - YÊU CẦU ĐỐI VỚI CHUỖI CUNG ỨNG SẢN PHẨM DƯỢC MỸ PHẨM</w:t>
      </w:r>
    </w:p>
    <w:p>
      <w:r>
        <w:t>Traceability - Requirements for cosmeceutical products supply chain</w:t>
      </w:r>
    </w:p>
    <w:p>
      <w:r>
        <w:t>Lời nói đầu</w:t>
      </w:r>
    </w:p>
    <w:p>
      <w:r>
        <w:t>TCVN 13989:2024 do Ban Kỹ thuật Tiêu chuẩn quốc gia TCVN/TC/GS1  Mã số mã vạch và truy xuất nguồn gốc  biên soạn, Tổng cục Tiêu chuẩn Đo lường Chất lượng đề nghị Bộ Khoa học và Công nghệ công bố.</w:t>
      </w:r>
    </w:p>
    <w:p>
      <w:r>
        <w:t>TRUY XUẤT NGUỒN GỐC - YÊU CẦU ĐỐI VỚI CHUỖI CUNG ỨNG SẢN PHẨM DƯỢC MỸ PHẨM</w:t>
      </w:r>
    </w:p>
    <w:p>
      <w:r>
        <w:t>Traceability - Requirements for cosmeceutical products supply chain</w:t>
      </w:r>
    </w:p>
    <w:p>
      <w:r>
        <w:t>1  Phạm vi áp dụng</w:t>
      </w:r>
    </w:p>
    <w:p>
      <w:r>
        <w:t>Tiêu chuẩn này đưa ra các yêu cầu đối với chuỗi cung ứng dược mỹ phẩm để truy xuất nguồn gốc.</w:t>
      </w:r>
    </w:p>
    <w:p>
      <w:r>
        <w:t>Các bên tham gia chuỗi cung ứng dược mỹ phẩm bao gồm:</w:t>
      </w:r>
    </w:p>
    <w:p>
      <w:r>
        <w:t>a) Nhà sản xuất nguyên liệu thô / thành phần hoạt chất dược mỹ phẩm;</w:t>
      </w:r>
    </w:p>
    <w:p>
      <w:r>
        <w:t>b) Nhà sản xuất dược mỹ phẩm;</w:t>
      </w:r>
    </w:p>
    <w:p>
      <w:r>
        <w:t>c) Nhà phân phối, nhà bán buôn và nhà bán lẻ.</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12850:2019, Truy xuất nguồn gốc - Yêu cầu chung đối với hệ thống truy xuất nguồn gốc</w:t>
      </w:r>
    </w:p>
    <w:p>
      <w:r>
        <w:t>3  Thuật ngữ và định nghĩa</w:t>
      </w:r>
    </w:p>
    <w:p>
      <w:r>
        <w:t>Tiêu chuẩn này áp dụng các thuật ngữ và định nghĩa trong TCVN 12850:2019 và các thuật ngữ sau đây.</w:t>
      </w:r>
    </w:p>
    <w:p>
      <w:r>
        <w:t>3.1</w:t>
      </w:r>
    </w:p>
    <w:p>
      <w:r>
        <w:t>Dược mỹ phẩm    (cosmeceutical)</w:t>
      </w:r>
    </w:p>
    <w:p>
      <w:r>
        <w:t>Là các sản phẩm mỹ ph  ẩ  m chứa các thành phần có hoạt tính sinh học có lợi về mặt y tế.</w:t>
      </w:r>
    </w:p>
    <w:p>
      <w:r>
        <w:t>3.2</w:t>
      </w:r>
    </w:p>
    <w:p>
      <w:r>
        <w:t>Thương phẩm    (trade item)</w:t>
      </w:r>
    </w:p>
    <w:p>
      <w:r>
        <w:t>Vật phẩm cần truy xuất thông tin được xác định trước và có thể được định giá, đặt h  à  ng hoặc lập hóa đơn tại thời điểm bất kì trong chuỗi cung ứng bất kì.</w:t>
      </w:r>
    </w:p>
    <w:p>
      <w:r>
        <w:t>[  TCVN 13274:2020]</w:t>
      </w:r>
    </w:p>
    <w:p>
      <w:r>
        <w:t>3.3</w:t>
      </w:r>
    </w:p>
    <w:p>
      <w:r>
        <w:t>Đơn vị logistic    (logistic unit)</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