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13987:2024 về Truy xuất nguồn gốc - Yêu cầu về thu thập thông tin trong truy xuất nguồn gốc thực phẩm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TCVN13987:2024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13987:2024</w:t>
      </w:r>
    </w:p>
    <w:p>
      <w:r>
        <w:t>TRUY XUẤT NGUỒN GỐC - YÊU CẦU VỀ THU THẬP THÔNG TIN TRONG TRUY XUẤT NGUỒN GỐC THỰC PHẨM</w:t>
      </w:r>
    </w:p>
    <w:p>
      <w:r>
        <w:t>Traceability - Requirements for information capture in food tracebility</w:t>
      </w:r>
    </w:p>
    <w:p>
      <w:r>
        <w:t>Lời nói đầu</w:t>
      </w:r>
    </w:p>
    <w:p>
      <w:r>
        <w:t>TCVN 13987:2024 do Ban kỹ thuật tiêu chuẩn quốc gia TCVN/TC/GS1  Mã số, mã vạch và truy xuất nguồn gốc  biên soạn, Tổng cục Tiêu chuẩn Đo lường Chất lượng đề nghị, Bộ Khoa học và Công nghệ công bố.</w:t>
      </w:r>
    </w:p>
    <w:p>
      <w:r>
        <w:t>TRUY XUẤT NGUỒN GỐC - YÊU CẦU VỀ THU THẬP THÔNG TIN TRONG TRUY XUẤT NGUỒN GỐC THỰC PHẨM</w:t>
      </w:r>
    </w:p>
    <w:p>
      <w:r>
        <w:t>Traceability - Requirements for information capture in food tracebility</w:t>
      </w:r>
    </w:p>
    <w:p>
      <w:r>
        <w:t>1  Phạm vi áp dụng</w:t>
      </w:r>
    </w:p>
    <w:p>
      <w:r>
        <w:t>Tiêu chuẩn này đưa ra các yêu cầu thu thập thông tin trong truy xuất nguồn gốc thực phẩm.</w:t>
      </w:r>
    </w:p>
    <w:p>
      <w:r>
        <w:t>Tiêu chuẩn này áp dụng cho sản phẩm thực phẩm đóng gói nhằm đảm bảo việc thu thập thông tin truy xuất nguồn gốc đảm bảo tính đầy đủ và khả năng thu hồi sản phẩm trên toàn bộ chuỗi cung ứng.</w:t>
      </w:r>
    </w:p>
    <w:p>
      <w:r>
        <w:t>Tiêu chuẩn này không áp dụng cho sản phẩm thực phẩm không đóng gói.</w:t>
      </w:r>
    </w:p>
    <w:p>
      <w:r>
        <w:t>2  Tài liệu viện dẫn</w:t>
      </w:r>
    </w:p>
    <w:p>
      <w:r>
        <w:t>Các tài liệu viện dẫn sau đây rất cần thiết cho việc áp dụng tiêu chuẩn này. Đối với các tài liệu ghi năm công bố thì áp dụng phiên bản được nêu. Đối với các tài liệu không ghi năm công bố thì áp dụng phiên bản mới nhất, bao gồm cả các sửa đổi, bổ sung (nếu có).</w:t>
      </w:r>
    </w:p>
    <w:p>
      <w:r>
        <w:t>TCVN 12850:2019, Yêu cầu chung đối với hệ thống truy xuất nguồn gốc.</w:t>
      </w:r>
    </w:p>
    <w:p>
      <w:r>
        <w:t>3  Thuật ngữ và định nghĩa</w:t>
      </w:r>
    </w:p>
    <w:p>
      <w:r>
        <w:t>Tiêu chuẩn này áp dụng các thuật ngữ và định nghĩa trong TCVN 12850:2019.</w:t>
      </w:r>
    </w:p>
    <w:p>
      <w:r>
        <w:t>4  Nguyên tắc</w:t>
      </w:r>
    </w:p>
    <w:p>
      <w:r>
        <w:t>4.1          Nguyên tắc về hệ thống</w:t>
      </w:r>
    </w:p>
    <w:p>
      <w:r>
        <w:t>4.1.1      Tổ chức phải đáp ứng các yêu cầu chung quy định trong TCVN 12850:2019.</w:t>
      </w:r>
    </w:p>
    <w:p>
      <w:r>
        <w:t>4.1.2      Hệ thống truy xuất nguồn gốc tại các điểm trong chuỗi cung ứng sản phẩm phải có khả năng thu thập lại các thông tin bắt buộc tại tất cả các khâu nhằm đảm bảo khả năng truy xuất thông tin một cách hiệu quả.</w:t>
      </w:r>
    </w:p>
    <w:p>
      <w:r>
        <w:t>4.1.3      Các bên tham gia phải thiết lập một hệ thống quản lý các hồ sơ tài liệu và đảm bảo các hồ sơ tài liệu này được truy cập ở trên toàn bộ chuỗi cung ứng sản phẩm thực phẩm.</w:t>
      </w:r>
    </w:p>
    <w:p>
      <w:r>
        <w:t>4.1.4      Thời gian cập nhật thông tin cần được đảm bảo đúng tiến độ và tần suất theo quy định.</w:t>
      </w:r>
    </w:p>
    <w:p>
      <w:r>
        <w:t>4.2          Nguyên tắc về 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