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13979:2024 về Thức ăn hỗn hợp cho cá chim vây vàng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TCVN13979:2024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13979:2024</w:t>
      </w:r>
    </w:p>
    <w:p>
      <w:r>
        <w:t>THỨC ĂN HỖN HỢP CHO CÁ CHIM VÂY VÀNG</w:t>
      </w:r>
    </w:p>
    <w:p>
      <w:r>
        <w:t>Compound feed for golden pompano</w:t>
      </w:r>
    </w:p>
    <w:p>
      <w:r>
        <w:t>Lời nói đầu</w:t>
      </w:r>
    </w:p>
    <w:p>
      <w:r>
        <w:t>TCVN 13979:2024 do Viện Nghiên cứu Nuôi trồng thủy sản I biên soạn, Bộ Nông nghiệp và Phát triển nông thôn đề nghị, Tổng cục Tiêu chuẩn Đo lường chất lượng thẩm định, Bộ Khoa học và Công nghệ công bố.</w:t>
      </w:r>
    </w:p>
    <w:p>
      <w:r>
        <w:t>THỨC ĂN HỖN HỢP CHO CÁ CHIM VÂY VÀNG</w:t>
      </w:r>
    </w:p>
    <w:p>
      <w:r>
        <w:t>Compound feed for golden pompano</w:t>
      </w:r>
    </w:p>
    <w:p>
      <w:r>
        <w:t>1  Phạm vi áp dụng</w:t>
      </w:r>
    </w:p>
    <w:p>
      <w:r>
        <w:t>Tiêu chuẩn này áp dụng đố  i   với thức ăn hỗn hợp cho cá chim vây vàng ( Trachinotus  spp.).</w:t>
      </w:r>
    </w:p>
    <w:p>
      <w:r>
        <w:t>2  Tài liệu viện dẫn</w:t>
      </w:r>
    </w:p>
    <w:p>
      <w:r>
        <w:t>Các tiêu chuẩn viện dẫn sau đây là cần thiết cho việc áp dụng tiêu chuẩn này. Đối với các tài liệu viện dẫn ghi năm công bố thì áp dụng phiên bản được nêu. Đối với tài liệu viện dẫn không ghi năm công bố thì áp dụng phiên bản mới nhất, bao gồm cả các sửa đổi, bổ sung (nếu có).</w:t>
      </w:r>
    </w:p>
    <w:p>
      <w:r>
        <w:t>TCVN 1532:1993,  Thức ăn chăn nuôi - Phương pháp thử cảm quan</w:t>
      </w:r>
    </w:p>
    <w:p>
      <w:r>
        <w:t>TCVN 1540:1986,  Thức ăn chăn nuôi - Phương pháp xác định độ nhiễm côn trùng</w:t>
      </w:r>
    </w:p>
    <w:p>
      <w:r>
        <w:t>TCVN 4326:2001 (ISO 6496:1999),  Thức ăn chăn nuôi - Xác định độ ẩm và hàm lượng chất bay hơi         kh    á    c.</w:t>
      </w:r>
    </w:p>
    <w:p>
      <w:r>
        <w:t>TCVN 4327:2007 (ISO 5984:2002),  Thức ăn chăn nuôi         -         Xác định tro thô.</w:t>
      </w:r>
    </w:p>
    <w:p>
      <w:r>
        <w:t>TCVN 4328-2:2011 (ISO 05983-2:2009),  Thức ăn chăn nuôi - Xác định hàm lượng nitơ và tính hàm lượng protein thô - Phần 2: Phương pháp phân hủy kín và chưng cất bằng hơi nước.</w:t>
      </w:r>
    </w:p>
    <w:p>
      <w:r>
        <w:t>TCVN 4329:2007 (ISO 6865:2000),  Thức ăn chăn nuôi - Xác định hàm lượng xơ thô - Phương pháp có lọc trung gian.</w:t>
      </w:r>
    </w:p>
    <w:p>
      <w:r>
        <w:t>TCVN 6555:2017 (ISO 11085:2015),  Ngũ cốc, sản phẩm từ ngũ cốc và thức ăn chăn nuôi         -         Xác định hàm lượng chất béo thô và hàm lượng chất béo tổng số bằng phương pháp chiết RANDALL.</w:t>
      </w:r>
    </w:p>
    <w:p>
      <w:r>
        <w:t>TCVN 6952:2018 (ISO 6498:2012),  Thức ăn chăn nuôi - Hướng dẫn chuẩn bị mẫu thử.</w:t>
      </w:r>
    </w:p>
    <w:p>
      <w:r>
        <w:t>TCVN 8275-1:2010 (ISO 21527-1:2008),  Vi sinh vật trong thực phẩm và thức ăn chăn nuôi - Phương pháp định lượng nấm men và nấm mốc - Phần 1: Kỹ thuật đếm khuẩn lạc trong các sản phẩm có hoạt độ nước lớn hơn 0,95.</w:t>
      </w:r>
    </w:p>
    <w:p>
      <w:r>
        <w:t>TCVN 8764:2012 (ISO 13903:2005),  Thức ăn chăn nuôi - Phương pháp xác định hàm lượng axit amin.</w:t>
      </w:r>
    </w:p>
    <w:p>
      <w:r>
        <w:t>TCVN 9588:2013 (ISO 27085:2009),  Thức ăn chăn nuôi - Xác định Canxi, Natri, Phospho, Magiê, Kali, Sắt, Kẽm, Đồng, Mangan, Coban, Molypden, Asen, Chì và Cadimi bằng phương pháp đo phổ phát xạ nguyên tử plasma cảm ứng cao tần (ICP-AES).</w:t>
      </w:r>
    </w:p>
    <w:p>
      <w:r>
        <w:t>TCVN 10780-1:2017 (ISO 6579-1:2017),  Vi sinh vật trong chuỗi thực phẩm - Phương pháp phát hiện, định lượng và xác định typ huyết thanh của salmonella - Phần 1: Phương pháp phát hiện Salmonella  spp.</w:t>
      </w:r>
    </w:p>
    <w:p>
      <w:r>
        <w:t>TCVN 13052:2021,  Thức ăn chăn nuôi - Lấy mẫu.</w:t>
      </w:r>
    </w:p>
    <w:p>
      <w:r>
        <w:t>3  Yêu cầu kỹ thuật</w:t>
      </w:r>
    </w:p>
    <w:p>
      <w:r>
        <w:t>3.1          Phân loại</w:t>
      </w:r>
    </w:p>
    <w:p>
      <w:r>
        <w:t>Thức ăn hỗn hợp cho cá chim vây vàng được sử dụng theo từng giai đoạn phát triển của cá và tương ứng với các ký hiệu số được nêu trong Bảng 1</w:t>
      </w:r>
    </w:p>
    <w:p>
      <w:r>
        <w:t>Bảng 1 - Phân l    oạ    i thức ăn</w:t>
      </w:r>
    </w:p>
    <w:p>
      <w:r>
        <w:t>Loại thức ăn</w:t>
      </w:r>
    </w:p>
    <w:p>
      <w:r>
        <w:t>Số 1</w:t>
      </w:r>
    </w:p>
    <w:p>
      <w:r>
        <w:t>Số 2</w:t>
      </w:r>
    </w:p>
    <w:p>
      <w:r>
        <w:t>Số 3</w:t>
      </w:r>
    </w:p>
    <w:p>
      <w:r>
        <w:t>Số 4</w:t>
      </w:r>
    </w:p>
    <w:p>
      <w:r>
        <w:t>Số 5</w:t>
      </w:r>
    </w:p>
    <w:p>
      <w:r>
        <w:t>Kích cỡ cá chim vây vàng tính theo khối lượng (g/con)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