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13950-6:2024 (ISO 3856-6:1984) về Sơn và vecni - Xác định hàm lượng kim loại "hòa tan" - Phần 6: Xác định hàm lượng crom tổng trong phần lỏng của sơn - Phương pháp phổ hấp thụ nguyên tử ngọn lửa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TCVN13950-6:2024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13950-6:2024</w:t>
      </w:r>
    </w:p>
    <w:p>
      <w:r>
        <w:t>(ISO 3856-6:1984)</w:t>
      </w:r>
    </w:p>
    <w:p>
      <w:r>
        <w:t>SƠN VÀ VECNI - XÁC ĐỊNH HÀM LƯỢNG KIM LOẠI “HÒA TAN” - PHẦN 6: XÁC ĐỊNH HÀM LƯỢNG CROM TỔNG TRONG PHẦN LỎNG CỦA SƠN - PHƯƠNG PHÁP PHỔ HẤP THỤ NGUYÊN TỬ NGỌN LỬA</w:t>
      </w:r>
    </w:p>
    <w:p>
      <w:r>
        <w:t>Paints and varnishes- Determination of total chromium content of the liquid portion of the paint         - Flame atomic absorption spectrometric method</w:t>
      </w:r>
    </w:p>
    <w:p>
      <w:r>
        <w:t>L    ờ    i nói đầu</w:t>
      </w:r>
    </w:p>
    <w:p>
      <w:r>
        <w:t>TCVN 13950-6:2024    hoàn toàn tương đương với ISO 3856-6:1984.</w:t>
      </w:r>
    </w:p>
    <w:p>
      <w:r>
        <w:t>TCVN 13950-6:2024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         - Xác định hàm lượng kim loại “hòa tan” gồm có 7 phần sau:</w:t>
      </w:r>
    </w:p>
    <w:p>
      <w:r>
        <w:t>- TCVN 13950-1:2024 (ISO 3856-1:1984)  Phần 1: Xác định hàm lượng chì         - Phương pháp phổ hấp thụ nguyên tử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- Phương pháp phổ phát xạ nguyên tử;</w:t>
      </w:r>
    </w:p>
    <w:p>
      <w:r>
        <w:t>- TCVN 13950-4:2024 (ISO 3856-4:1984)  Phần 4: Xác định hàm lượng cadmium - Phương pháp phổ h    ấ    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phần lỏng của sơn gốc nước         - phương pháp phổ hấp thụ nguyên tử không ngọn lửa.</w:t>
      </w:r>
    </w:p>
    <w:p>
      <w:r>
        <w:t>SƠN VÀ VECNI - XÁC ĐỊNH HÀM LƯỢNG KIM LOẠI “HÒA TAN” - PHẦN 6: XÁC ĐỊNH HÀM LƯỢNG CROM TỔNG TRONG PHẦN LỎNG CỦA SƠN - PHƯƠNG PHÁP PHỔ HẤP THỤ NGUYÊN TỬ NGỌN LỬA</w:t>
      </w:r>
    </w:p>
    <w:p>
      <w:r>
        <w:t>Paints and varnishes- Determination of total chromium content of the liquid portion of the paint             - Flame atomic absorption spectrometric method</w:t>
      </w:r>
    </w:p>
    <w:p>
      <w:r>
        <w:t>1  Phạm vi áp dụng</w:t>
      </w:r>
    </w:p>
    <w:p>
      <w:r>
        <w:t>Tiê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