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13950-1:2024 (ISO 3856-1:1984) về Sơn và vecni - Xác định hàm lượng kim loại "hòa tan" - Phần 1: Xác định hàm lượng chì - Phương pháp phổ hấp thụ nguyên tử ngọn lửa và phương pháp quang phổ dithizon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TCVN13950-1:2024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13950-1:2024</w:t>
      </w:r>
    </w:p>
    <w:p>
      <w:r>
        <w:t>(ISO 3856-1:1984)</w:t>
      </w:r>
    </w:p>
    <w:p>
      <w:r>
        <w:t>SƠN VÀ VECNI - XÁC ĐỊNH HÀM LƯỢNG KIM LOẠI “HÒA TAN” - PHẦN 1: XÁC ĐỊNH HÀM LƯỢNG CHÌ - PHƯƠNG PHÁP PHỔ HẤP THỤ NGUYÊN TỬ NGỌN LỬA VÀ PHƯƠNG PHÁP QUANG PHỔ DITHIZON</w:t>
      </w:r>
    </w:p>
    <w:p>
      <w:r>
        <w:t>Paints         and varnishes- Determination of “soluble” metal     c    ontent         -         Part 1: Determination of lead         content         - Flame atomic absorption spectrometric method and         dithizone spectrophotometric method</w:t>
      </w:r>
    </w:p>
    <w:p>
      <w:r>
        <w:t>Lời nói đầu</w:t>
      </w:r>
    </w:p>
    <w:p>
      <w:r>
        <w:t>TCVN 13950-1:2024    hoàn toàn tương đương với ISO 3856-1:1984.</w:t>
      </w:r>
    </w:p>
    <w:p>
      <w:r>
        <w:t>TCVN 13950-1:2024    do Viện Vật liệu xây dựng - Bộ Xây dựng biên soạn, Bộ Xây dựng đề nghị, Tổng cục Tiêu chuẩn Đo lường Chất lượng thẩm định, Bộ Khoa học và Công nghệ công bố.</w:t>
      </w:r>
    </w:p>
    <w:p>
      <w:r>
        <w:t>Xây dựng đề nghị, Tổng cục Tiêu chuẩn Đo lường Chất lượng thẩm định, Bộ Khoa học và Công nghệ công bố  .</w:t>
      </w:r>
    </w:p>
    <w:p>
      <w:r>
        <w:t>Bộ tiêu chuẩn TCVN 13950 (ISO 3856)  Sơn và vecni- Xác định hàm lượng kim loại "hòa tan” gồm có 7 phần sau:</w:t>
      </w:r>
    </w:p>
    <w:p>
      <w:r>
        <w:t>- TCVN 13950-1:2024 (ISO 3856-1:1984)  Phần 1: Xác định hàm lượng chì - Phương pháp phổ hấp thụ nguyên tử ngọn lửa và phương pháp quang phổ dithizone;</w:t>
      </w:r>
    </w:p>
    <w:p>
      <w:r>
        <w:t>- TCVN 13950-2:2024 (ISO 3856-2:1984)  Phần 2: Xác định hàm lượng animony- Phương pháp phổ hấp thụ nguyên tử ngọn lửa và phương pháp quang phổ Rhodamine B;</w:t>
      </w:r>
    </w:p>
    <w:p>
      <w:r>
        <w:t>- TCVN 13950-3:2024 (ISO 3856-3:1984)  Phần 3: Xác định hàm lượng barium - Phương pháp phổ phát xạ nguyên tử;</w:t>
      </w:r>
    </w:p>
    <w:p>
      <w:r>
        <w:t>- TCVN 13950-4:2024 (ISO 3856-4:1984)  Phần 4: Xác định hàm lượng cadmium         - Phương pháp phổ hấp thụ nguyên tử và phương pháp cực phổ;</w:t>
      </w:r>
    </w:p>
    <w:p>
      <w:r>
        <w:t>- - TCVN 13950-5:2024 (ISO 3856-5:1984)  Phần 5: Xác định hàm lượng Crom (VI) trong phần bột của sơn lỏng hoặc sơn dạng bột - Phương pháp đo phổ Diphenylcarbazide;</w:t>
      </w:r>
    </w:p>
    <w:p>
      <w:r>
        <w:t>- TCVN 13950-6:2024 (ISO 3856-6:1984)  Phần 6: Xác định hàm lượng chromium trong phần lỏng của sơn - Phương pháp phổ hấp thụ nguyên tử ngọn lửa;</w:t>
      </w:r>
    </w:p>
    <w:p>
      <w:r>
        <w:t>- TCVN 13950-7:2024 (ISO 3856-7:1984)  Phần 7: Xác định hàm lượng thủy ngân trong phần bột của Sơn và phần lỏng của sơn gốc nước         - phương pháp phổ hấp thụ nguyên tử không ngọn lửa.</w:t>
      </w:r>
    </w:p>
    <w:p>
      <w:r>
        <w:t>SƠN VÀ VECNI         - XÁC ĐỊNH HÀM LƯỢNG KIM LOẠI “HÒA TAN”     -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