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13949:2024 về Gạch chịu axit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13949:2024</w:t>
      </w:r>
    </w:p>
    <w:p>
      <w:r>
        <w:t>GẠCH CHỊU AXIT</w:t>
      </w:r>
    </w:p>
    <w:p>
      <w:r>
        <w:t>Acid resistant bricks and tiles</w:t>
      </w:r>
    </w:p>
    <w:p>
      <w:r>
        <w:t>Lời nói đầu</w:t>
      </w:r>
    </w:p>
    <w:p>
      <w:r>
        <w:t>TCVN 13949:2024    do Viện Vật liệu xây dựng - Bộ Xây dựng biên soạn, Bộ Xây dựng đề nghị, Tổng cục Tiêu chuẩn Đo lường chất lượng thẩm định, Bộ Khoa học và Công nghệ công bố.</w:t>
      </w:r>
    </w:p>
    <w:p>
      <w:r>
        <w:t>GẠCH CHỊU AXIT</w:t>
      </w:r>
    </w:p>
    <w:p>
      <w:r>
        <w:t>Acid resistant bricks and tiles</w:t>
      </w:r>
    </w:p>
    <w:p>
      <w:r>
        <w:t>1  Phạm vi áp dụng</w:t>
      </w:r>
    </w:p>
    <w:p>
      <w:r>
        <w:t>Tiêu chuẩn này áp dụng cho gạch chịu axit dùng trong các công trình xây dựng công nghiệp hóa chất và các ngành công nghiệp khác có liên quan đến sự chống ăn mòn của các hóa chất có tính axit.</w:t>
      </w:r>
    </w:p>
    <w:p>
      <w:r>
        <w:t>CHÚ THÍCH: Đối với các công trình, thiết bị chịu tác dụng ăn mòn của axit   phosphoric   và môi trường hợp chất   f  lo, sử dụng g  ạ  ch theo điều kiện quy định ở Phụ lục A của tiêu chuẩn này.</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6415-1,  Gạch gốm ốp lát - Phương pháp thử - Phần 1: Lấy mẫu và nghiệm thu sản phẩm;</w:t>
      </w:r>
    </w:p>
    <w:p>
      <w:r>
        <w:t>TCVN 6415-2,    Gạch gốm ốp lát - Phương pháp thử- Phần 2: Xác định kích thước và chất lượng bề mặt;</w:t>
      </w:r>
    </w:p>
    <w:p>
      <w:r>
        <w:t>TCVN 6415-3,    Gạch gốm ốp lát - Phương pháp thử - Phần 3: Xác định khối lượng thể tích, độ hút nước, độ xốp biểu kiến, kh    ố    i lượng riêng tương đối và khối lượng thể tích   ;</w:t>
      </w:r>
    </w:p>
    <w:p>
      <w:r>
        <w:t>TCVN 6415-4,    Gạch gốm ốp lát - Phương pháp thử - Phần 4: Xác định độ bền uốn và lực uốn gãy;</w:t>
      </w:r>
    </w:p>
    <w:p>
      <w:r>
        <w:t>TCVN 6530-1,  Vật liệu chịu lửa - Phương pháp thử - Phần 1: Xác định độ bền nén ở nhiệt độ thường;</w:t>
      </w:r>
    </w:p>
    <w:p>
      <w:r>
        <w:t>TCVN 6530-3,  Vật liệu chịu lửa - Phương pháp thử - Phần 3: Xác định khối lượng thể tích, độ hút nước, độ xốp biểu kiến và độ xốp thực ;</w:t>
      </w:r>
    </w:p>
    <w:p>
      <w:r>
        <w:t>TCVN 7190-2,    Vật liệu chịu lửa - Phương pháp lấy mẫu - Phần 2: Lấy mẫu và kiểm tra nghiệm thu các sản phẩm chịu lửa định hình;</w:t>
      </w:r>
    </w:p>
    <w:p>
      <w:r>
        <w:t>TCVN 13948   (ISO 8890),    Vật liệu chịu lửa định hình sít đặc  -  Xác định độ chịu axit     sunfuric;</w:t>
      </w:r>
    </w:p>
    <w:p>
      <w:r>
        <w:t>TCVN 14131-1   (ISO 12678-1),      Sả    n phẩm chịu lửa - Xác định kích thước và khuyết tật bên ngoài của gạch chịu lửa - Phần 1: Kích thước và sự phù hợp theo bản vẽ     (Refractory products     -     Measurement of dimensions and external defects of refractory brick - Part 1: Dimensions and conformity to drawing);</w:t>
      </w:r>
    </w:p>
    <w:p>
      <w:r>
        <w:t>TCVN 14131-2   (ISO 12678-2),      Sản phẩm chịu lửa - Xác định kích thước và khuyết tật bên ngoài của gạch chịu lửa    -  Phần 2; Các khuyết tật góc, khuyết tật cạnh và khiếm khuyết bề mặt khác     (Refractory products      -    Measurement of dimensions and external defects of refractory brick - Part 2: Corner and edge defects and other surface imperfections).</w:t>
      </w:r>
    </w:p>
    <w:p>
      <w:r>
        <w:t>3  Kiểu và kích thước cơ bản</w:t>
      </w:r>
    </w:p>
    <w:p>
      <w:r>
        <w:t>3.1         Theo hình dạng gạch chịu axit được phân thành hai loại:</w:t>
      </w:r>
    </w:p>
    <w:p>
      <w:r>
        <w:t>- Gạch khối, bao gồm: Gạch hình chữ nhật, gạch vát dọc và gạch vát ngang (xem Bảng 1).</w:t>
      </w:r>
    </w:p>
    <w:p>
      <w:r>
        <w:t>- Gạch tấm lát, bao gồm: Gạch tấm lát hình vuông và gạch tấm lát hình chữ nhật (xem Bảng 1)</w:t>
      </w:r>
    </w:p>
    <w:p>
      <w:r>
        <w:t>3.2       Kích thước c  ơ   bản của gạch chịu axit quy định theo Bảng 1.</w:t>
      </w:r>
    </w:p>
    <w:p>
      <w:r>
        <w:t>Bảng 1 - Kiểu và kích thước cơ bản của gạch chịu axit</w:t>
      </w:r>
    </w:p>
    <w:p>
      <w:r>
        <w:t>Kiểu gạch</w:t>
      </w:r>
    </w:p>
    <w:p>
      <w:r>
        <w:t>Kích thước, 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