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13946:2024 về Vật liệu san lấp tái chế từ phế thải phá dỡ công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13946:2024</w:t>
      </w:r>
    </w:p>
    <w:p>
      <w:r>
        <w:t>VẬT LIỆU SAN LẤP TÁI CHẾ TỪ PHẾ THẢI PHÁ DỠ CÔNG TRÌNH</w:t>
      </w:r>
    </w:p>
    <w:p>
      <w:r>
        <w:t>Recycled backfill materials from demolition waste</w:t>
      </w:r>
    </w:p>
    <w:p>
      <w:r>
        <w:t>Lời nói đầu</w:t>
      </w:r>
    </w:p>
    <w:p>
      <w:r>
        <w:t>TCVN 13946:2024    do Viện Vật liệu xây dựng - Bộ Xây dựng biên soạn, Bộ Xây dựng đề nghị, Tổng cục Tiêu chuẩn Đo lường Chất lượng thẩm định, Bộ Khoa học và Công nghệ công bố.</w:t>
      </w:r>
    </w:p>
    <w:p>
      <w:r>
        <w:t>VẬT LIỆU SAN LẤP TÁI CHẾ TỪ PHẾ TH    Ả    I PHÁ DỠ CÔNG TRÌNH</w:t>
      </w:r>
    </w:p>
    <w:p>
      <w:r>
        <w:t>Recycled backfill materials from demolition waste</w:t>
      </w:r>
    </w:p>
    <w:p>
      <w:r>
        <w:t>1  Phạm vi áp dụng</w:t>
      </w:r>
    </w:p>
    <w:p>
      <w:r>
        <w:t>Tiêu chuẩn này áp dụng cho vật liệu san lấp được tái chế từ phế thải phá dỡ công trình xây dựng.</w:t>
      </w:r>
    </w:p>
    <w:p>
      <w:r>
        <w:t>Tiêu chuẩn này không áp dụng cho công trình giao thông.</w:t>
      </w:r>
    </w:p>
    <w:p>
      <w:r>
        <w:t>2  Tài liệu viện dẫn</w:t>
      </w:r>
    </w:p>
    <w:p>
      <w:r>
        <w:t>Các tài liệu viện dẫn sau là cần thiết kh  i   áp dụng tiêu chuẩn này. Đối với các tài liệu viện dẫn ghi năm công bố thì áp dụng bản được nêu, Đối với các tài liệu viện dẫn không ghi năm công bố thì áp dụng phiên bản mới nhất, bao gồm cả bản sửa đổi, bổ sung (nếu có).</w:t>
      </w:r>
    </w:p>
    <w:p>
      <w:r>
        <w:t>TCVN 7572-1:2006,  Cốt liệu cho b    ê     tông và vữa - Phương pháp thử. Phần 1: Lấy mẫu;</w:t>
      </w:r>
    </w:p>
    <w:p>
      <w:r>
        <w:t>TCVN 7572-2:2006,  Cốt liệu cho bê tông và vữa    -    Phương pháp thử. Phần 2: Xác định thành phần hạt;</w:t>
      </w:r>
    </w:p>
    <w:p>
      <w:r>
        <w:t>TCVN 11969:2018,  Cốt liệu lớn tái chế cho bê tông;</w:t>
      </w:r>
    </w:p>
    <w:p>
      <w:r>
        <w:t>TCVN 12792:2020,  Vật liệu nền, móng mặt đường - Phương pháp xác định tỷ số CBR trong phòng thí nghiệm.</w:t>
      </w:r>
    </w:p>
    <w:p>
      <w:r>
        <w:t>3  Thuật ngữ, định nghĩa</w:t>
      </w:r>
    </w:p>
    <w:p>
      <w:r>
        <w:t>Trong tiêu chuẩn này sử dụng các thuật ngữ, định nghĩa sau:</w:t>
      </w:r>
    </w:p>
    <w:p>
      <w:r>
        <w:t>3.1</w:t>
      </w:r>
    </w:p>
    <w:p>
      <w:r>
        <w:t>Phế thải phá dỡ công trình     (Demolition waste)</w:t>
      </w:r>
    </w:p>
    <w:p>
      <w:r>
        <w:t>Hỗn hợp không đồng nhất của vật liệu xây dựng như bê tông, vữa, gạch, cốt liệu, v.v. được tạo ra từ quá trình phá dỡ, cải tạo, tu sửa các công trình xây dựng dân dụng và công nghiệp.</w:t>
      </w:r>
    </w:p>
    <w:p>
      <w:r>
        <w:t>3.2</w:t>
      </w:r>
    </w:p>
    <w:p>
      <w:r>
        <w:t>Vật liệu san lấp     (Backfill material)</w:t>
      </w:r>
    </w:p>
    <w:p>
      <w:r>
        <w:t>Vật liệu được sử dụng để nâng cao mặt bằng đến cao trình mong muốn, lấp đầy các khu vực đào, hỗ trợ hoặc duy trì kết cấu, hoặc cho các mục đích tương tự.</w:t>
      </w:r>
    </w:p>
    <w:p>
      <w:r>
        <w:t>3.3</w:t>
      </w:r>
    </w:p>
    <w:p>
      <w:r>
        <w:t>Vật liệu san lấp tái chế từ phế th    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