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13918-1:2024 về Thang nâng xây dựng vận chuyển hàng - Phần 1: Thang nâng với bàn nâng có thể tiếp cận được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TCVN13918-1:2024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13918-1:2024</w:t>
      </w:r>
    </w:p>
    <w:p>
      <w:r>
        <w:t>THANG NÂNG XÂY DỰNG VẬN CHUYỂN HÀNG - PHẦN 1: THANG NÂNG VỚI BÀN NÂNG CÓ THỂ TIẾP CẬN ĐƯỢC</w:t>
      </w:r>
    </w:p>
    <w:p>
      <w:r>
        <w:t>Builder’s hoists for goods</w:t>
      </w:r>
    </w:p>
    <w:p>
      <w:r>
        <w:t>Part 1: Hoist with accessible platforms</w:t>
      </w:r>
    </w:p>
    <w:p>
      <w:r>
        <w:t>Lời nói đầu</w:t>
      </w:r>
    </w:p>
    <w:p>
      <w:r>
        <w:t>TCVN 13918-1:2024 biên soạn trên cơ sở tham khảo EN 12158-1:2021.</w:t>
      </w:r>
    </w:p>
    <w:p>
      <w:r>
        <w:t>TCVN 13918-1:2024 do Trường Đại học Xây dựng Hà Nội biên soạn, Bộ Xây dựng đề nghị, Tổng cục Tiêu chuẩn Đo lường Chất lượng thẩm định, Bộ Khoa học và Công nghệ công bố.</w:t>
      </w:r>
    </w:p>
    <w:p>
      <w:r>
        <w:t>TCVN 13918:2024,  Thang nâng xây dựng vận chuyển hàng  bao gồm các phần sau:</w:t>
      </w:r>
    </w:p>
    <w:p>
      <w:r>
        <w:t>TCVN 13198-1:2024,  Thang nâng xây dựng vận     chuyển     hàng - Phần 1: Thang nâng với bàn nâng có thể tiếp cận được;</w:t>
      </w:r>
    </w:p>
    <w:p>
      <w:r>
        <w:t>TCVN 13198-2:2024,  Thang nâng xây dựng vận chuy    ể    n hàng - Phần 2: Thang nâng nghiêng với thiết bị mang tải không thể tiếp cận được   .</w:t>
      </w:r>
    </w:p>
    <w:p>
      <w:r>
        <w:t>Lời giới thiệu</w:t>
      </w:r>
    </w:p>
    <w:p>
      <w:r>
        <w:t>Tiêu chuẩn này là tiêu chuẩn loại C như quy định trong TCVN 7383-1:2004 (ISO 12100-1:2003).</w:t>
      </w:r>
    </w:p>
    <w:p>
      <w:r>
        <w:t>Các máy có liên quan và các   mối   nguy được quy định trong phạm vi áp dụng của tiêu chuẩn này.</w:t>
      </w:r>
    </w:p>
    <w:p>
      <w:r>
        <w:t>Đối với các máy được thiết k  ế   và chế tạo theo các quy định của tiêu chuẩn loại C này khác với các quy định được nêu trong tiêu chuẩn loại A hoặc B, thì các quy định của tiêu chuẩn loại C sẽ được ưu tiên hơn các quy định của tiêu chuẩn khác.</w:t>
      </w:r>
    </w:p>
    <w:p>
      <w:r>
        <w:t>THANG NÂNG XÂY DỰNG VẬN CHUYỂN HÀNG - PHẦN 1: THANG NÂNG VỚI BÀN NÂNG CÓ THỂ TIẾP CẬN ĐƯỢC</w:t>
      </w:r>
    </w:p>
    <w:p>
      <w:r>
        <w:t>Builder’s hoists for goods</w:t>
      </w:r>
    </w:p>
    <w:p>
      <w:r>
        <w:t>Part 1: Hoist with accessible platforms</w:t>
      </w:r>
    </w:p>
    <w:p>
      <w:r>
        <w:t>1  Phạm vi áp dụng</w:t>
      </w:r>
    </w:p>
    <w:p>
      <w:r>
        <w:t>1.1         Tiêu chuẩn này quy định đối với thang nâng xây dựng dẫn động điện được lắp đặt tạm thời (trong thực tế còn gọi là vận thăng chở hàng) dùng trên các công trường xây dựng và công trình kỹ thuật, phục vụ các tầng dừng và chỉ những người được phép mới được sử dụng. Thang nâng có bàn nâng đ  ể   mang tải và có các đặc điểm sau:</w:t>
      </w:r>
    </w:p>
    <w:p>
      <w:r>
        <w:t>- Thiết kế chỉ để vận chuyển vật liệu;</w:t>
      </w:r>
    </w:p>
    <w:p>
      <w:r>
        <w:t>- Có dẫn hướng;</w:t>
      </w:r>
    </w:p>
    <w:p>
      <w:r>
        <w:t>- Chuyển động theo phương thẳng đứng hoặc gần thẳng đứng với góc nghiêng tối đa 15 °;</w:t>
      </w:r>
    </w:p>
    <w:p>
      <w:r>
        <w:t>- Nâng hạ bằng hệ thống tời cáp, xích, truyền động bánh răng - thanh răng hoặc cơ cấu tay đòn   mở    rộng;</w:t>
      </w:r>
    </w:p>
    <w:p>
      <w:r>
        <w:t>- Cột dẫn hướng ở trạng thái làm việc có yêu cầu hoặc không có yêu cầu tựa vào công trình nhờ các kết cấu riêng biệt;</w:t>
      </w:r>
    </w:p>
    <w:p>
      <w:r>
        <w:t>- Cho phép những người đã được huấn luyện có thể tiếp cận trong quá trình xếp dỡ;</w:t>
      </w:r>
    </w:p>
    <w:p>
      <w:r>
        <w:t>- Được điều khiển bởi người có trách nhiệm;</w:t>
      </w:r>
    </w:p>
    <w:p>
      <w:r>
        <w:t>- Cho phép, nếu cần thiết, việc tiếp cận và đi lại của những người được phép và người được ủy quyền trong quá trình lắp đặt, tháo dỡ, bảo trì và kiểm tra.</w:t>
      </w:r>
    </w:p>
    <w:p>
      <w:r>
        <w:t>1.2         Tiêu chu  ẩ  n này đề cập đến các mối nguy phát sinh trong các giai đoạn khác nhau trong suốt đời   hoạt    động của thang nâng như được liệt kê trong Phụ lục B và đưa ra các phương pháp loại bỏ hoặc giảm thiểu các mối nguy này khi chúng được sử dụng đúng    mục   đích thiết kế và cả khi sử dụng sai mục đích thiết kế nhưng hợp lý mà nhà sản xuất có thể đã dự đoán được.</w:t>
      </w:r>
    </w:p>
    <w:p>
      <w:r>
        <w:t>1.3         Tiêu chuẩn này không nêu các yêu cầu bổ sung đối với các trường hợp sau:</w:t>
      </w:r>
    </w:p>
    <w:p>
      <w:r>
        <w:t>- Thiết bị thủy lực;</w:t>
      </w:r>
    </w:p>
    <w:p>
      <w:r>
        <w:t>- Hoạt động trong điều kiện khắc nghiệt (Ví dụ: khí hậu khắc nghiệt, t  ừ   trường mạnh);</w:t>
      </w:r>
    </w:p>
    <w:p>
      <w:r>
        <w:t>- Chống sét;</w:t>
      </w:r>
    </w:p>
    <w:p>
      <w:r>
        <w:t>- Hoạt động tuân theo các quy định đặc biệt (Ví dụ: như trong môi trường dễ cháy nổ);</w:t>
      </w:r>
    </w:p>
    <w:p>
      <w:r>
        <w:t>- Khả năng tương thích điện từ (phát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