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13909:2024 về Sách giáo khoa - Yêu cầu và phương pháp thử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TCVN13909:2024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    Ẩ    N QUỐC GIA</w:t>
      </w:r>
    </w:p>
    <w:p>
      <w:r>
        <w:t>TCVN 13909:2024</w:t>
      </w:r>
    </w:p>
    <w:p>
      <w:r>
        <w:t>SÁCH GIÁO KHOA - Y  Ê  U CẦU VÀ PHƯƠNG PHÁP THỬ</w:t>
      </w:r>
    </w:p>
    <w:p>
      <w:r>
        <w:t>Textbook - Requirements and test methods</w:t>
      </w:r>
    </w:p>
    <w:p>
      <w:r>
        <w:t>Lời n    ói     đầu</w:t>
      </w:r>
    </w:p>
    <w:p>
      <w:r>
        <w:t>TCVN 13909:2024 do Vụ Cơ sở vật chất   biên soạn Bộ Giáo dục và Đào tạo đề nghị,   Tổng cục Tiêu chuẩn Đo lường Chất lượng   thẩm định, Bộ Khoa học và Công nghệ công bố.</w:t>
      </w:r>
    </w:p>
    <w:p>
      <w:r>
        <w:t>SÁCH GIÁO KHOA - Y    Ê    U CẦU VÀ PHƯƠNG PHÁP THỬ</w:t>
      </w:r>
    </w:p>
    <w:p>
      <w:r>
        <w:t>Textbook - Requirements and test methods</w:t>
      </w:r>
    </w:p>
    <w:p>
      <w:r>
        <w:t>1      Phạm vi áp dụng</w:t>
      </w:r>
    </w:p>
    <w:p>
      <w:r>
        <w:t>Tiêu chuẩn này quy định các yêu cầu và phương pháp thử đối với sách giáo khoa, bao gồm trình bày nội dung sách, giấy in sách, khuôn kh  ổ   sách, kỹ thuật in sách, kỹ thuật gia công sách.</w:t>
      </w:r>
    </w:p>
    <w:p>
      <w:r>
        <w:t>Tiêu chuẩn này chỉ áp dụng cho sách in.</w:t>
      </w:r>
    </w:p>
    <w:p>
      <w:r>
        <w:t>2          Tài liệu viện dẫn</w:t>
      </w:r>
    </w:p>
    <w:p>
      <w:r>
        <w:t>Các tài liệu viện dẫn sau rất cần thiết cho việc áp dụng tiêu chuẩn này. Đối với các tài liệu viện dẫn ghi năm công bố thì áp dụng bản được nêu. Đối với các tài liệu viện dẫn không ghi năm công bố thì áp dụng phiên bản mới nhất, bao gồm c  ả   các sửa đổi.</w:t>
      </w:r>
    </w:p>
    <w:p>
      <w:r>
        <w:t>TCVN 1270 (ISO 536),  Giấy và các tông-Xác định định lượng.</w:t>
      </w:r>
    </w:p>
    <w:p>
      <w:r>
        <w:t>TCVN 1862-2 (ISO 1924-2),  Giấy và các tông - Xác định tính chất bền kéo - Phần 2: Phương pháp tốc độ giãn dài không đổi (20 mm/min).</w:t>
      </w:r>
    </w:p>
    <w:p>
      <w:r>
        <w:t>TCVN 1865-1 (ISO 2470-1),  Giấy, các tông và bột giấy - Xác định hệ số phản xạ khuếch tán xanh - Phần 1: Điều kiện     á    nh sáng ban ngày trong nhà (Độ trắng ISO).</w:t>
      </w:r>
    </w:p>
    <w:p>
      <w:r>
        <w:t>TCVN 1867 (ISO 287),  Giấy và các tông - Xác định hàm lượng     ẩ    m của một lô - Phương pháp sấy.</w:t>
      </w:r>
    </w:p>
    <w:p>
      <w:r>
        <w:t>TCVN 1868,  Giấy và các tông - Xác định độ bụi.</w:t>
      </w:r>
    </w:p>
    <w:p>
      <w:r>
        <w:t>TCVN 3229 (ISO 1974),  Giấy - Xác định độ bền xé - Phương pháp Elmendor    f    .</w:t>
      </w:r>
    </w:p>
    <w:p>
      <w:r>
        <w:t>TCVN 3652 (ISO 534),  Giấy và các tông - Xác đ    ị    nh độ     đ    ày, khối lượng riêng và thể tích riêng.</w:t>
      </w:r>
    </w:p>
    <w:p>
      <w:r>
        <w:t>TCVN 6726 (ISO 535),  Giấy và các tông - Xác định độ hút nước - Phương pháp Cobb.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