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13607-7:2024 về Giống cây nông nghiệp - Sản xuất giống - Phần 7: Giống cà phê</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TCVN13607-7:2024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13607-7:2024</w:t>
      </w:r>
    </w:p>
    <w:p>
      <w:r>
        <w:t>GIỐNG CÂY NÔNG NGHIỆP - SẢN XUẤT GIỐNG - PHẦN 7: GIỐNG CÀ PHÊ</w:t>
      </w:r>
    </w:p>
    <w:p>
      <w:r>
        <w:t>Agricultural crop varieties - Seedling production -         Part 7: Coffee varieties</w:t>
      </w:r>
    </w:p>
    <w:p>
      <w:r>
        <w:t>Lời nói đầu</w:t>
      </w:r>
    </w:p>
    <w:p>
      <w:r>
        <w:t>TCVN 13607-7:2024 thay thế TCVN 10684-2:2018</w:t>
      </w:r>
    </w:p>
    <w:p>
      <w:r>
        <w:t>TCVN 13607-7:2024 do Viện Khoa học Nông nghiệp Việt Nam biên soạn, Bộ Nông nghiệp và Phát triển N  ô  ng thôn đề nghị, Tổng cục Tiêu chuẩn Đo lường Chất lượng thẩm định, Bộ Khoa học và Công nghệ công bố,</w:t>
      </w:r>
    </w:p>
    <w:p>
      <w:r>
        <w:t>Bộ tiêu chuẩn TCVN 13607  Giống cây nông nghiệp - Sản xuất giống  gồm các phần sau đây:</w:t>
      </w:r>
    </w:p>
    <w:p>
      <w:r>
        <w:t>- TCVN 13607-1:2023,  Phần 1: Hạt giống lúa lai;</w:t>
      </w:r>
    </w:p>
    <w:p>
      <w:r>
        <w:t>- TCVN 13607-2:2023,  Phần 2: Hạt giống lúa thuần;</w:t>
      </w:r>
    </w:p>
    <w:p>
      <w:r>
        <w:t>- TCVN 13607-3:2023,  Phần 3: Hạt giống ngô lai;</w:t>
      </w:r>
    </w:p>
    <w:p>
      <w:r>
        <w:t>- TCVN 13607-4:2024,  Phần 4: Giống cam;</w:t>
      </w:r>
    </w:p>
    <w:p>
      <w:r>
        <w:t>- TCVN 13607-5:2024,  Phần 5: Giống bưởi;</w:t>
      </w:r>
    </w:p>
    <w:p>
      <w:r>
        <w:t>- TCVN 13607-6:2024,  Phần 6: Giống chuối;</w:t>
      </w:r>
    </w:p>
    <w:p>
      <w:r>
        <w:t>- TCVN 13607-7:2024,  Phần 7: Giống cà phê.</w:t>
      </w:r>
    </w:p>
    <w:p>
      <w:r>
        <w:t>GIỐNG CÂY NÔNG NGHIỆP - SẢN XU    Ấ    T GIỐNG -         PH    Ầ    N 7: GIỐNG CÀ PHÊ</w:t>
      </w:r>
    </w:p>
    <w:p>
      <w:r>
        <w:t>Agricultural crop varieties - Seedling production -             Part 7: Coffee varieties</w:t>
      </w:r>
    </w:p>
    <w:p>
      <w:r>
        <w:t>1  Phạm vi áp dụng</w:t>
      </w:r>
    </w:p>
    <w:p>
      <w:r>
        <w:t>Tiêu chuẩn này quy định các yêu cầu đối với sản xuất hạt giống, cây giống thực sinh và cây giống nhân vô tính của các giống cà phê thuộc loài cà phê vối - robusta ( Coffea canephora ) và cà phê chè - arabica ( Coffea arabica ) bằng phương pháp nhân giống vô tính (cây giống ghép, cây giống giâm cành và cây giống nuôi cấy mô) và hữu tính (cây giống th  ự  c sinh).</w:t>
      </w:r>
    </w:p>
    <w:p>
      <w:r>
        <w:t>2  Tài liệu viện dẫn</w:t>
      </w:r>
    </w:p>
    <w:p>
      <w:r>
        <w:t>Tiêu chuẩn này không có tài liệu viện dẫn.</w:t>
      </w:r>
    </w:p>
    <w:p>
      <w:r>
        <w:t>3  Thuật ngữ và định nghĩa</w:t>
      </w:r>
    </w:p>
    <w:p>
      <w:r>
        <w:t>Trong tiêu chuẩn này sử dụng các thuật ngữ và định nghĩa sau:</w:t>
      </w:r>
    </w:p>
    <w:p>
      <w:r>
        <w:t>3.1</w:t>
      </w:r>
    </w:p>
    <w:p>
      <w:r>
        <w:t>Cây giống thực sinh    (Seedlings)</w:t>
      </w:r>
    </w:p>
    <w:p>
      <w:r>
        <w:t>Cây được ươm từ hạt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