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13239-4:2024 (ISO/IEC TR 20547-4:2020) về Công nghệ thông tin - Kiến trúc tham chiếu dữ liệu lớn - Phần 4: Bảo mật và quyền riêng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TCVN13239-4:2024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13239-4:2024</w:t>
      </w:r>
    </w:p>
    <w:p>
      <w:r>
        <w:t>ISO/IEC TR 20547-4:2020</w:t>
      </w:r>
    </w:p>
    <w:p>
      <w:r>
        <w:t>CÔNG NGHỆ THÔNG TIN - KIẾN TRÚC THAM CHIẾU DỮ LIỆU LỚN -</w:t>
      </w:r>
    </w:p>
    <w:p>
      <w:r>
        <w:t>PHẦN 4: BẢO MẬT VÀ QUYỀN RIÊNG TƯ</w:t>
      </w:r>
    </w:p>
    <w:p>
      <w:r>
        <w:t>Information technology         -         Big data reference architecture -</w:t>
      </w:r>
    </w:p>
    <w:p>
      <w:r>
        <w:t>Part 4: Security and privacy</w:t>
      </w:r>
    </w:p>
    <w:p>
      <w:r>
        <w:t>Lời nói đầu</w:t>
      </w:r>
    </w:p>
    <w:p>
      <w:r>
        <w:t>TCVN 13239-4:2024 hoàn toàn tương đương ISO/IEC TR 20547-4:2020.</w:t>
      </w:r>
    </w:p>
    <w:p>
      <w:r>
        <w:t>TCVN 13239-4:2024 do Học viện Công nghệ Bưu chính Viễn thông biên soạn, Bộ Thông tin và Truyền thông đề nghị, Ủy ban Tiêu chuẩn Đo lường Quốc gia thẩm định, Bộ Khoa học và Công nghệ công bố.</w:t>
      </w:r>
    </w:p>
    <w:p>
      <w:r>
        <w:t>TCVN 13239 (ISO/IEC 20547) về Công nghệ thông tin - Kiến trúc tham chiếu dữ liệu lớn gồm:</w:t>
      </w:r>
    </w:p>
    <w:p>
      <w:r>
        <w:t>-     TCVN 13239-1:2024 (ISO/IEC 20547-1:2020), Phần 1: Khung và quy trình ứng dụng;</w:t>
      </w:r>
    </w:p>
    <w:p>
      <w:r>
        <w:t>- TCVN 13239-2:2020 (ISO/IEC 20547-2:2018), Phần 2: Các trường hợp sử dụng và yêu cầu dẫn suất;</w:t>
      </w:r>
    </w:p>
    <w:p>
      <w:r>
        <w:t>- TCVN 13239-3:2023 (ISO/IEC 20547-3:2020), Phần 3: Kiến trúc tham chiếu;</w:t>
      </w:r>
    </w:p>
    <w:p>
      <w:r>
        <w:t>-     TCVN 13239-4:2024 (ISO/IEC 20547-4:2020), Phần 4: Bảo mật và quyền riêng tư;</w:t>
      </w:r>
    </w:p>
    <w:p>
      <w:r>
        <w:t>-     TCVN 13239-5:2020 (ISO/IEC 20547-5:2018), Phần 5: Lộ trình tiêu chuẩn.</w:t>
      </w:r>
    </w:p>
    <w:p>
      <w:r>
        <w:t>CÔNG NGHỆ THÔNG T    I    N - KIẾN TRÚC THAM CHIẾU DỮ LIỆU LỚN -</w:t>
      </w:r>
    </w:p>
    <w:p>
      <w:r>
        <w:t>PH    Ầ    N 4: BẢO MẬT VÀ QUYỀN RIÊNG TƯ</w:t>
      </w:r>
    </w:p>
    <w:p>
      <w:r>
        <w:t>Information technology             -             Big data reference architecture -</w:t>
      </w:r>
    </w:p>
    <w:p>
      <w:r>
        <w:t>Part 4: Security and privacy</w:t>
      </w:r>
    </w:p>
    <w:p>
      <w:r>
        <w:t>1. Phạm vi áp dụng</w:t>
      </w:r>
    </w:p>
    <w:p>
      <w:r>
        <w:t>Tiêu chuẩn này đưa ra các yêu cầu bảo mật và quyền riêng tư cho kiến trúc dữ liệu lớn (BDRA) bao gồm các vai trò, các hoạt động, các thành phần chức năng dữ liệu lớn, đồng thời cung cấp các hướng dẫn về các hoạt động bảo mật và quyền riêng tư đối với dữ liệu lớn.</w:t>
      </w:r>
    </w:p>
    <w:p>
      <w:r>
        <w:t>2. Tài liệu viện dẫn</w:t>
      </w:r>
    </w:p>
    <w:p>
      <w:r>
        <w:t>Tài liệu viện dẫn sau đây là cần thiết để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w:t>
      </w:r>
    </w:p>
    <w:p>
      <w:r>
        <w:t>TCVN 13238:2020 (ISO/IEC 20546), Công nghệ thông tin - Dữ liệu lớn - Tổng quan và từ vựng.</w:t>
      </w:r>
    </w:p>
    <w:p>
      <w:r>
        <w:t>TCVN 13239-3:2023 (ISO/IEC 20547-3:2020), Công nghệ thông tin - Kiến trúc tham chiếu dữ liệu lớn - Phần 3: Kiến trúc tham chi  ế  u.</w:t>
      </w:r>
    </w:p>
    <w:p>
      <w:r>
        <w:t>ISO/IEC/IEEE 15288, Systems   and software engineering   - System   life cycle processes.</w:t>
      </w:r>
    </w:p>
    <w:p>
      <w:r>
        <w:t>3. Thuật ngữ và định nghĩa</w:t>
      </w:r>
    </w:p>
    <w:p>
      <w:r>
        <w:t>Tiêu chuẩn này sử dụng các thuật ngữ và định nghĩa nêu trong TCVN 13238:2020 (ISO/IEC 20546).</w:t>
      </w:r>
    </w:p>
    <w:p>
      <w:r>
        <w:t>4. Chữ viết tắt</w:t>
      </w:r>
    </w:p>
    <w:p>
      <w:r>
        <w:t>Tiêu chuẩn này sử dụng các chữ viết tắt sau đây:</w:t>
      </w:r>
    </w:p>
    <w:p>
      <w:r>
        <w:t>APT</w:t>
      </w:r>
    </w:p>
    <w:p>
      <w:r>
        <w:t>advanced persistent threat</w:t>
      </w:r>
    </w:p>
    <w:p>
      <w:r>
        <w:t>Tấn công có chủ đích</w:t>
      </w:r>
    </w:p>
    <w:p>
      <w:r>
        <w:t>BRDA</w:t>
      </w:r>
    </w:p>
    <w:p>
      <w:r>
        <w:t>big data reference architecture</w:t>
      </w:r>
    </w:p>
    <w:p>
      <w:r>
        <w:t>Kiến trúc tham chiếu dữ liệu lớn</w:t>
      </w:r>
    </w:p>
    <w:p>
      <w:r>
        <w:t>BD-S&amp;P</w:t>
      </w:r>
    </w:p>
    <w:p>
      <w:r>
        <w:t>big data security and privacy</w:t>
      </w:r>
    </w:p>
    <w:p>
      <w:r>
        <w:t>Bảo mật và quyền riêng tư dữ liệu lớn</w:t>
      </w:r>
    </w:p>
    <w:p>
      <w:r>
        <w:t>DDoS</w:t>
      </w:r>
    </w:p>
    <w:p>
      <w:r>
        <w:t>Distributed Denial Of Service</w:t>
      </w:r>
    </w:p>
    <w:p>
      <w:r>
        <w:t>Tấn công từ chối dịch vụ phân tán</w:t>
      </w:r>
    </w:p>
    <w:p>
      <w:r>
        <w:t>LINDDUN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