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13239-1:2024 (ISO/IEC TR 20547-1:2020) về Công nghệ thông tin - Kiến trúc tham chiếu dữ liệu lớn - Phần 1: Khung và quy trình ứng dụng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TCVN13239-1:2024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13239-1:2024</w:t>
      </w:r>
    </w:p>
    <w:p>
      <w:r>
        <w:t>ISO/IEC TR 20547-1:2020</w:t>
      </w:r>
    </w:p>
    <w:p>
      <w:r>
        <w:t>CÔNG NGHỆ THÔNG TIN - KIẾN TRÚC THAM CHIẾU DỮ LIỆU LỚN - PHẦN 1: KHUNG VÀ QUY TRÌNH ỨNG DỤNG</w:t>
      </w:r>
    </w:p>
    <w:p>
      <w:r>
        <w:t>Information technology     -         Big data reference architecture - Part 1: Framework and application process</w:t>
      </w:r>
    </w:p>
    <w:p>
      <w:r>
        <w:t>Lời nói đầu</w:t>
      </w:r>
    </w:p>
    <w:p>
      <w:r>
        <w:t>TCVN 13239-1:2024 hoàn toàn tương đương   I  SO/IEC TR 20547-1:2020.</w:t>
      </w:r>
    </w:p>
    <w:p>
      <w:r>
        <w:t>TCVN 13239-1:2024 do Học viện Công nghệ Bưu chính Viễn thông biên soạn, Bộ Thông tin và Truyền thông đề nghị, Ủy ban Tiêu chuẩn Đo lường Quốc gia thẩm định, Bộ Khoa học và Công nghệ công bố.</w:t>
      </w:r>
    </w:p>
    <w:p>
      <w:r>
        <w:t>TCVN 13239 (ISO/IEC 20547) về Công nghệ thông tin - Kiến trúc tham chiếu dữ liệu lớn gồm:</w:t>
      </w:r>
    </w:p>
    <w:p>
      <w:r>
        <w:t>- TCVN 13239-1:2024 (ISO/IEC 20547-1:2020), Phần 1: Khung và quy trình ứng dụng;</w:t>
      </w:r>
    </w:p>
    <w:p>
      <w:r>
        <w:t>- TCVN 13239-2:2020 (ISO/IEC 20547-2:2018), Phần 2: Các trường hợp sử dụng và yêu cầu dẫn suất;</w:t>
      </w:r>
    </w:p>
    <w:p>
      <w:r>
        <w:t>-     TCVN 13239-3:2023 (ISO/IEC 20547-3:2020), Phần 3: Kiến trúc tham chiếu;</w:t>
      </w:r>
    </w:p>
    <w:p>
      <w:r>
        <w:t>- TCVN 13239-4:2024 (ISO/IEC 20547-4:2020), Phần 4: Bảo mật và quyền riêng tư;</w:t>
      </w:r>
    </w:p>
    <w:p>
      <w:r>
        <w:t>- TCVN 13239-5:2020 (ISO/IEC 20547-5:2018), Phần 5: Lộ trình tiêu chuẩn.</w:t>
      </w:r>
    </w:p>
    <w:p>
      <w:r>
        <w:t>CÔNG NGHỆ THÔNG TIN - KIẾN TRÚC THAM CHIẾU DỮ LIỆU LỚN - PHẦN 1: KHUNG VÀ QUY TRÌNH ỨNG DỤNG</w:t>
      </w:r>
    </w:p>
    <w:p>
      <w:r>
        <w:t>Information technology       -             Big data reference architecture - Part 1: Framework and application process</w:t>
      </w:r>
    </w:p>
    <w:p>
      <w:r>
        <w:t>1. Phạm vi áp dụng</w:t>
      </w:r>
    </w:p>
    <w:p>
      <w:r>
        <w:t>Tiêu chuẩn này đưa ra các yêu cầu cho khung kiến trúc dữ liệu lớn và quy trình giúp người dùng tiêu chuẩn có thể áp dụng vào một miền vấn đề cụ thể.</w:t>
      </w:r>
    </w:p>
    <w:p>
      <w:r>
        <w:t>2. Tài liệu viện dẫn</w:t>
      </w:r>
    </w:p>
    <w:p>
      <w:r>
        <w:t>Tài liệu viện dẫn sau đây là cần thiết đ  ể   áp dụng tiêu chuẩn này. Đối với tài liệu viện dẫn ghi năm công bố thì áp dụng phiên bản được nêu. Đối với tài liệu viện dẫn không ghi năm công bố thì áp dụng phiên bản mới nhất (bao gồm cả các sửa đổi, bổ sung).</w:t>
      </w:r>
    </w:p>
    <w:p>
      <w:r>
        <w:t>ISO/IEC/IEEE 42010, Systems   and software engineering   -   Architecture description.</w:t>
      </w:r>
    </w:p>
    <w:p>
      <w:r>
        <w:t>3. Thuật ngữ và định nghĩa</w:t>
      </w:r>
    </w:p>
    <w:p>
      <w:r>
        <w:t>Tiêu chuẩn này sử dụng các thuật ngữ và định nghĩa nêu trong ISO/IEC/IEEE 42010 và các thuật ngữ định nghĩa sau:</w:t>
      </w:r>
    </w:p>
    <w:p>
      <w:r>
        <w:t>3.1.</w:t>
      </w:r>
    </w:p>
    <w:p>
      <w:r>
        <w:t>Dữ liệu lớn      (big data)</w:t>
      </w:r>
    </w:p>
    <w:p>
      <w:r>
        <w:t>Các tập dữ liệu mở rộng - chủ yếu theo các đặc tính dữ liệu về dung lượng, tính đa dạng, tốc độ chuyển đổi và/hoặc t  í  nh biến đổi - đòi hỏi một công nghệ có thể mở rộng để lưu trữ, thao tác, và phân tích hiệu quả.</w:t>
      </w:r>
    </w:p>
    <w:p>
      <w:r>
        <w:t>CHÚ THÍCH: Dữ liệu lớn thường được dùng theo nhiều cách, ví dụ: tên của công nghệ được sử dụng để xử lý các bộ dữ liệu mở rộng.</w:t>
      </w:r>
    </w:p>
    <w:p>
      <w:r>
        <w:t>[Nguồn: TCVN 13238:2020 (ISO/IEC 20546:2019), 3.1.2]</w:t>
      </w:r>
    </w:p>
    <w:p>
      <w:r>
        <w:t>3.2.</w:t>
      </w:r>
    </w:p>
    <w:p>
      <w:r>
        <w:t>Kiến trúc tham chiếu      (reference architecture)</w:t>
      </w:r>
    </w:p>
    <w:p>
      <w:r>
        <w:t>Trong lĩnh vực kiến trúc phần mềm hoặc kiến trúc doanh nghiệp, kiến trúc tham chiếu cung cấp một giải pháp khuôn mẫu đã được kiểm chứng cho một kiến trúc trong một miền vấn đề cụ thể, cũng như một bảng từ vựng chung dùng để thảo luận việc thi hành, thường với mục đích nhấn mạnh tính phổ biến.</w:t>
      </w:r>
    </w:p>
    <w:p>
      <w:r>
        <w:t>[Nguồn: ISO  /  TR 14639-2:2014, 2.65]</w:t>
      </w:r>
    </w:p>
    <w:p>
      <w:r>
        <w:t>3.3.</w:t>
      </w:r>
    </w:p>
    <w:p>
      <w:r>
        <w:t>Khung      (framework)</w:t>
      </w:r>
    </w:p>
    <w:p>
      <w:r>
        <w:t>Tập hợp cụ thể các niềm tin và ý tư  ở  ng được để cập để mô tả một kịch bản hoặc giải quyết một vấn đề.</w:t>
      </w:r>
    </w:p>
    <w:p>
      <w:r>
        <w:t>[Nguồn: ISO 15638-6:2014, 4.30]</w:t>
      </w:r>
    </w:p>
    <w:p>
      <w:r>
        <w:t>3.4.</w:t>
      </w:r>
    </w:p>
    <w:p>
      <w:r>
        <w:t>Bảo mật      (security)</w:t>
      </w:r>
    </w:p>
    <w:p>
      <w:r>
        <w:t>Việc bảo vệ chống lại phá hoại có chủ ý hoặc hư hỏng cưỡng bức. Sự kết hợp của bốn đặc tính là tính bí mật  ,   tính toàn vẹn  ,   tín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