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13228:2025 (ISO 8373:2021) về Rô bốt - Từ vựng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TCVN13228:2025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13228:2025</w:t>
      </w:r>
    </w:p>
    <w:p>
      <w:r>
        <w:t>ISO     8373:2021</w:t>
      </w:r>
    </w:p>
    <w:p>
      <w:r>
        <w:t>RÔ BỐT - TỪ VỰNG</w:t>
      </w:r>
    </w:p>
    <w:p>
      <w:r>
        <w:t>ROBOTICS   -   VOCABULARY</w:t>
      </w:r>
    </w:p>
    <w:p>
      <w:r>
        <w:t>Lời nói đầu</w:t>
      </w:r>
    </w:p>
    <w:p>
      <w:r>
        <w:t>TCVN 13228:2025 thay thế TCVN 13228:2020.</w:t>
      </w:r>
    </w:p>
    <w:p>
      <w:r>
        <w:t>TCVN 13228:2025 hoàn toàn tương đương với ISO 8373:2021.</w:t>
      </w:r>
    </w:p>
    <w:p>
      <w:r>
        <w:t>TCVN 13228:2025 do Ban kỹ thuật tiêu chuẩn quốc gia TCVN/TC 299    Robot      biên soạn, Viện Tiêu chuẩn Chất lượng Việt Nam đề nghị, Ủy ban Tiêu chuẩn Đo lường Chất lượng Quốc gia thẩm định, Bộ Khoa học và Công nghệ công bố</w:t>
      </w:r>
    </w:p>
    <w:p>
      <w:r>
        <w:t>R    Ô     BỐT         -         TỪ VỰNG</w:t>
      </w:r>
    </w:p>
    <w:p>
      <w:r>
        <w:t>ROBOTICS     -     VOCABULARY</w:t>
      </w:r>
    </w:p>
    <w:p>
      <w:r>
        <w:t>1  Phạm vi áp dụng</w:t>
      </w:r>
    </w:p>
    <w:p>
      <w:r>
        <w:t>Tiêu chuẩn này định nghĩa các thuật ngữ được sử dụng liên quan đến rô bốt.</w:t>
      </w:r>
    </w:p>
    <w:p>
      <w:r>
        <w:t>2  Tài liệu viện dẫn</w:t>
      </w:r>
    </w:p>
    <w:p>
      <w:r>
        <w:t>Trong tiêu chuẩn này không có tài liệu nào được viện dẫn.</w:t>
      </w:r>
    </w:p>
    <w:p>
      <w:r>
        <w:t>3  Thuật ngữ và định nghĩa chung</w:t>
      </w:r>
    </w:p>
    <w:p>
      <w:r>
        <w:t>Trong tiêu chuẩn này sử dụng các thuật ngữ và định nghĩa dưới đây:</w:t>
      </w:r>
    </w:p>
    <w:p>
      <w:r>
        <w:t>3.1</w:t>
      </w:r>
    </w:p>
    <w:p>
      <w:r>
        <w:t>Rô bốt</w:t>
      </w:r>
    </w:p>
    <w:p>
      <w:r>
        <w:t>Cơ cấu dẫn động được lập trình với một mức độ  tự động điều khiển  (3.2) nhất định để thực hiện chuyển động, thao tác hoặc định vị.</w:t>
      </w:r>
    </w:p>
    <w:p>
      <w:r>
        <w:t>Chú thích 1: Một rô bốt bao gồm  hệ thống điều khiển  (3.4).</w:t>
      </w:r>
    </w:p>
    <w:p>
      <w:r>
        <w:t>Chú thích 2: Ví dụ về cấu trúc cơ học của rô bốt là các  tay m    á    y    (4.14),  sàn di động  (4.16) và  rô bốt đeo  (4.17).</w:t>
      </w:r>
    </w:p>
    <w:p>
      <w:r>
        <w:t>3.2</w:t>
      </w:r>
    </w:p>
    <w:p>
      <w:r>
        <w:t>Tự động điều khiển</w:t>
      </w:r>
    </w:p>
    <w:p>
      <w:r>
        <w:t>Khả năng thực hiện các nhiệm vụ dự định dưa trên trạng thái hiện tại và cảm nhận, mà không cần sự can thiệp của con người.</w:t>
      </w:r>
    </w:p>
    <w:p>
      <w:r>
        <w:t>Chú thích 1: Đối với một ứng dụng cụ thể, mức độ tự chủ có thể được đánh giá theo chất lượng ra quyết định và tính độc lập với con người. V  í   dụ, các số liệu về mức độ tự chủ tồn tại đối với thiết bị điện y tế trong IEC/TR 60601-4-1.</w:t>
      </w:r>
    </w:p>
    <w:p>
      <w:r>
        <w:t>3.3</w:t>
      </w:r>
    </w:p>
    <w:p>
      <w:r>
        <w:t>Công nghệ rô bốt</w:t>
      </w:r>
    </w:p>
    <w:p>
      <w:r>
        <w:t>Hiểu biết về ứng dụng thực tế thường được sử dụng trong thiết kế rô bốt hoặc hệ thống điều khiển của chúng, đặc biệt là để nâng cao mức độ  tự động điều khiển  (3.2) của chúng  .</w:t>
      </w:r>
    </w:p>
    <w:p>
      <w:r>
        <w:t>VÍ DỤ      Thuật toán về nhận biết, suy đoán và lập kế hoạch.</w:t>
      </w:r>
    </w:p>
    <w:p>
      <w:r>
        <w:t>3.4</w:t>
      </w:r>
    </w:p>
    <w:p>
      <w:r>
        <w:t>Hệ thống điều khiển</w:t>
      </w:r>
    </w:p>
    <w:p>
      <w:r>
        <w:t>Bộ điều khiển rô bốt</w:t>
      </w:r>
    </w:p>
    <w:p>
      <w:r>
        <w:t>Tập hợp phần cứng, phần mềm thực hiện các chức năng điều khiển   logic   điều khiển công suất, và các chức năng khác cho phép giám sát, kiểm soát hành vi của  rô bốt  (3.1), tương tác và giao tiếp với đối tượng khác và con người trong môi trường làm việc.</w:t>
      </w:r>
    </w:p>
    <w:p>
      <w:r>
        <w:t>3.5</w:t>
      </w:r>
    </w:p>
    <w:p>
      <w:r>
        <w:t>Cơ cấu rô bốt</w:t>
      </w:r>
    </w:p>
    <w:p>
      <w:r>
        <w:t>Cơ cấu được thiết kế theo  công nghệ rô bốt  (3.3), nhưng không đáp ứng được đầy đủ các đặc tính của  rô bốt  (3.1).</w:t>
      </w:r>
    </w:p>
    <w:p>
      <w:r>
        <w:t>V  Í   DỤ      Tay máy điều khiển từ xa, thiết bị xúc giác, khâu tác động cuối, khung cơ học không có nguồn điện.</w:t>
      </w:r>
    </w:p>
    <w:p>
      <w:r>
        <w:t>3.6</w:t>
      </w:r>
    </w:p>
    <w:p>
      <w:r>
        <w:t>Rô bốt công nghiệp</w:t>
      </w:r>
    </w:p>
    <w:p>
      <w:r>
        <w:t>Tay m    á    y    (4.14) đa năng có thể lập trình lại, được điều khiển tự động, có thể lập trình cho ba hoặc nhiều trục trở lên, có thể cố định tại chỗ hoặc cố định trên  sàn di động  (4.16) để sử dụng trong các ứng dụng tự động h  óa   trong môi trường công nghiệp.</w:t>
      </w:r>
    </w:p>
    <w:p>
      <w:r>
        <w:t>Chú thích 1: Rô bốt công nghiệp bao gồm:</w:t>
      </w:r>
    </w:p>
    <w:p>
      <w:r>
        <w:t>- Tay máy, bao gồm cả  cơ cấu dẫn động rô bốt  (4.1) được đ  i  ều khi  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