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11206-5:2024 (ISO 12122-5:2018) về Kết cấu gỗ - Xác định các giá trị đặc trưng - Phần 5: Liên kết cơ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TCVN11206-5:2024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11206-5:2024</w:t>
      </w:r>
    </w:p>
    <w:p>
      <w:r>
        <w:t>ISO 12122-5:2018</w:t>
      </w:r>
    </w:p>
    <w:p>
      <w:r>
        <w:t>KẾT CẤU GỖ - XÁC ĐỊNH CÁC GIÁ TRỊ ĐẶC TRƯNG - PHẦN 5: LIÊN KẾT CƠ HỌC</w:t>
      </w:r>
    </w:p>
    <w:p>
      <w:r>
        <w:t>Timber structures     -     Determination of characteristic values - Part 5: Mechanical connections</w:t>
      </w:r>
    </w:p>
    <w:p>
      <w:r>
        <w:t>Mục lục</w:t>
      </w:r>
    </w:p>
    <w:p>
      <w:r>
        <w:t>Lời nói đầu</w:t>
      </w:r>
    </w:p>
    <w:p>
      <w:r>
        <w:t>Lời giới thiệu</w:t>
      </w:r>
    </w:p>
    <w:p>
      <w:r>
        <w:t>1 Phạm vi áp dụng</w:t>
      </w:r>
    </w:p>
    <w:p>
      <w:r>
        <w:t>2 Tài liệu viện dẫn</w:t>
      </w:r>
    </w:p>
    <w:p>
      <w:r>
        <w:t>3 Thuật ngữ và định nghĩa</w:t>
      </w:r>
    </w:p>
    <w:p>
      <w:r>
        <w:t>4 Ký hiệu</w:t>
      </w:r>
    </w:p>
    <w:p>
      <w:r>
        <w:t>5 Tập hợp chuẩn</w:t>
      </w:r>
    </w:p>
    <w:p>
      <w:r>
        <w:t>6 Lấy mẫu</w:t>
      </w:r>
    </w:p>
    <w:p>
      <w:r>
        <w:t>6.1 Phương pháp lấy mẫu</w:t>
      </w:r>
    </w:p>
    <w:p>
      <w:r>
        <w:t>6.2 Cỡ mẫu</w:t>
      </w:r>
    </w:p>
    <w:p>
      <w:r>
        <w:t>7   Ổ  n định mẫu</w:t>
      </w:r>
    </w:p>
    <w:p>
      <w:r>
        <w:t>8 Dữ liệu thử nghiệm</w:t>
      </w:r>
    </w:p>
    <w:p>
      <w:r>
        <w:t>8.1 Tổng quan</w:t>
      </w:r>
    </w:p>
    <w:p>
      <w:r>
        <w:t>8.2 Phương pháp thử</w:t>
      </w:r>
    </w:p>
    <w:p>
      <w:r>
        <w:t>8.2.1 Chịu tải đơn điệu của liên kết</w:t>
      </w:r>
    </w:p>
    <w:p>
      <w:r>
        <w:t>8.2.2 Tải trọng theo chu kỳ của liên kết</w:t>
      </w:r>
    </w:p>
    <w:p>
      <w:r>
        <w:t>8.3 Dữ liệu thử nghiệm tương thích với mô tả sản phẩm</w:t>
      </w:r>
    </w:p>
    <w:p>
      <w:r>
        <w:t>8.4 Các dạng phá hủy</w:t>
      </w:r>
    </w:p>
    <w:p>
      <w:r>
        <w:t>9 Đánh giá các giá trị đặc trưng đối với các tính chất kết cấu</w:t>
      </w:r>
    </w:p>
    <w:p>
      <w:r>
        <w:t>9.1 Tính chất kết cấu</w:t>
      </w:r>
    </w:p>
    <w:p>
      <w:r>
        <w:t>9.2 Độ cứng vững ban đầu đặc trưng của liên kết (chịu tải đơn điệu)</w:t>
      </w:r>
    </w:p>
    <w:p>
      <w:r>
        <w:t>9.3 Độ cứng vững đặc trưng của liên kết (tải trọng theo chu kỳ)</w:t>
      </w:r>
    </w:p>
    <w:p>
      <w:r>
        <w:t>9.4 Khả năng chịu lực đặc trưng của liên kết</w:t>
      </w:r>
    </w:p>
    <w:p>
      <w:r>
        <w:t>9.4.1 Khả năng chịu lực đặc trưng</w:t>
      </w:r>
    </w:p>
    <w:p>
      <w:r>
        <w:t>9.4.2 Tải trọng trong thử nghiệm đơn điệu</w:t>
      </w:r>
    </w:p>
    <w:p>
      <w:r>
        <w:t>9.4.3 Tải trọng trong thử nghiệm chu kỳ</w:t>
      </w:r>
    </w:p>
    <w:p>
      <w:r>
        <w:t>10 Báo cáo</w:t>
      </w:r>
    </w:p>
    <w:p>
      <w:r>
        <w:t>Phụ lục A (tham khảo) Giải thích</w:t>
      </w:r>
    </w:p>
    <w:p>
      <w:r>
        <w:t>Thư mục tài liệu tham khảo</w:t>
      </w:r>
    </w:p>
    <w:p>
      <w:r>
        <w:t>Lời nói đầu</w:t>
      </w:r>
    </w:p>
    <w:p>
      <w:r>
        <w:t>TCVN 11206-5:2024    hoàn toàn tương đương với ISO 12122-5:2018.</w:t>
      </w:r>
    </w:p>
    <w:p>
      <w:r>
        <w:t>TCVN 11206-4:2020    do Trường Đại học Lâm nghiệp biên soạn, Bộ     Nông nghiệp và Phát triển nông thôn đề nghị, Bộ Khoa học và Công     nghệ thẩm định, công bố.</w:t>
      </w:r>
    </w:p>
    <w:p>
      <w:r>
        <w:t>Bộ tiêu chuẩn TCVN 11206 (ISO 12122),  Kết cấu gỗ - Xác định các         giá trị đặc trưng,    gồm các tiêu chuẩn sau:</w:t>
      </w:r>
    </w:p>
    <w:p>
      <w:r>
        <w:t>- TCVN 11206-1:2015 (ISO 12122-1:2014),  Phần 1: Yêu cầu cơ b    ả    n.</w:t>
      </w:r>
    </w:p>
    <w:p>
      <w:r>
        <w:t>-    TCVN 11206-2:2015 (ISO 12122-2:2014),  Phần 2: Gỗ xẻ.</w:t>
      </w:r>
    </w:p>
    <w:p>
      <w:r>
        <w:t>- TCVN 11206-3:2020 (ISO 12122-3:2016),  Phần 3: Gỗ ghép thanh bằng keo.</w:t>
      </w:r>
    </w:p>
    <w:p>
      <w:r>
        <w:t>-    TCVN 11206-4:2020 (ISO 12122-4:2017),  Phần 4: Sản phẩm gỗ kỹ thuật</w:t>
      </w:r>
    </w:p>
    <w:p>
      <w:r>
        <w:t>- TCVN 11206-5:2024 (ISO 12122-5:2018),  Phần 5: Liên kết cơ học</w:t>
      </w:r>
    </w:p>
    <w:p>
      <w:r>
        <w:t>- TCVN 11206-6:2020 (ISO 12122-6:2017),  Phần 6: các kết cấu và tổ hợp lớn</w:t>
      </w:r>
    </w:p>
    <w:p>
      <w:r>
        <w:t>Lời giới thiệu</w:t>
      </w:r>
    </w:p>
    <w:p>
      <w:r>
        <w:t>Tiêu chuẩn này đưa ra khung thiết lập các giá trị đặc trưng từ các kết quả thử nghiệm ở một mẫu rút ra từ một tập hợp chuẩn được xác định rõ ràng. Giá trị đặc trưng là sự ước lượng tính chất của tập hợp chuẩn với mức độ tin cậy thích hợp được quy định trong tiêu chuẩn này.</w:t>
      </w:r>
    </w:p>
    <w:p>
      <w:r>
        <w:t>Tiêu chuẩn này được xây dựng trên c  ơ   sở chấp nhận hoàn toàn để sử dụng cùng với TCVN 11206-1 (ISO 12122-1).</w:t>
      </w:r>
    </w:p>
    <w:p>
      <w:r>
        <w:t>Tiêu chuẩn này cho phép đánh giá các giá trị đặc trưng từ thử nghiệm trên các liên kết được hình thành từ các kết cấu dùng trong thương mại.</w:t>
      </w:r>
    </w:p>
    <w:p>
      <w:r>
        <w:t>Trong một số trường hợp, các giá trị đặc trưng được xác định theo tiêu chuẩn này có thể được sửa đổi để trở thành một giá trị thiết kế.</w:t>
      </w:r>
    </w:p>
    <w:p>
      <w:r>
        <w:t>KẾT CẤU GỖ - XÁC ĐỊNH CÁC GIÁ TRỊ ĐẶC TRƯNG - PHẦN 5: LIÊN K    Ế    T CƠ HỌC</w:t>
      </w:r>
    </w:p>
    <w:p>
      <w:r>
        <w:t>Timber structures     -     Determination of characteristic values - Part 5: Mechanical connections</w:t>
      </w:r>
    </w:p>
    <w:p>
      <w:r>
        <w:t>1  Phạm vi áp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