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53/2024/TT-BTC bãi bỏ Thông tư 164/2007/TT-BTC hướng dẫn việc trích lập, quản lý và sử dụng Quỹ trồng và chế biến nguyên liệu thuốc lá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53/2024/TT-BTC</w:t>
      </w:r>
    </w:p>
    <w:p>
      <w:r>
        <w:t>Hà Nội, ngày 23 tháng 7 năm 2024</w:t>
      </w:r>
    </w:p>
    <w:p>
      <w:r>
        <w:t>THÔNG TƯ</w:t>
      </w:r>
    </w:p>
    <w:p>
      <w:r>
        <w:t>BÃI BỎ TOÀN BỘ THÔNG TƯ SỐ 164/2007/TT-BTC NGÀY 31/12/2007 CỦA BỘ TRƯỞNG BỘ TÀI CHÍNH HƯỚNG DẪN VIỆC TRÍCH LẬP, QUẢN LÝ VÀ SỬ DỤNG QUỸ TRỒNG VÀ CHẾ BIẾN NGUYÊN LIỆU THUỐC LÁ</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thu nhập doanh nghiệp ngày 03 tháng 6 năm 2008, Luật sửa đổi, bổ sung một số điều của Luật thuế thu nhập doanh nghiệp ngày 19 tháng 6 năm 2013 và các văn bản hướng dẫn thi hành, Luật sửa đổi, bổ sung một số điều của các Luật về thuế ngày 26 tháng 11 năm 2014 và các văn bản hướng dẫn thi hành;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67/2013/NĐ-CP ngày 27 tháng 6 năm 2013 của Chính phủ quy định chi tiết một số điều và biện pháp thi hành Luật phòng, chống tác hại của thuốc lá về kinh doanh thuốc lá;</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bãi bỏ Thông tư số 164/2007/TT-BTC ngày 31/12/2007 của Bộ trưởng Bộ Tài chính hướng dẫn việc trích lập, quản lý và sử dụng Quỹ trồng và chế biến nguyên liệu thuốc lá.</w:t>
      </w:r>
    </w:p>
    <w:p>
      <w:r>
        <w:t>Điều 1. Bãi bỏ toàn bộ Thông tư</w:t>
      </w:r>
    </w:p>
    <w:p>
      <w:r>
        <w:t>Bãi bỏ toàn bộ Thông tư số 164/2007/TT-BTC ngày 31/12/2007 của Bộ trưởng Bộ Tài chính hướng dẫn việc trích lập, quản lý và sử dụng Quỹ trồng và chế biến nguyên liệu thuốc lá kể từ ngày Nghị định số 67/2013/NĐ-CP ngày 27/6/2013 của Chính phủ có hiệu lực thi hành.</w:t>
      </w:r>
    </w:p>
    <w:p>
      <w:r>
        <w:t>Điều 2. Điều khoản thi hành</w:t>
      </w:r>
    </w:p>
    <w:p>
      <w:r>
        <w:t>1. Thông tư này có hiệu lực từ ngày 10 tháng 9 năm 2024.</w:t>
      </w:r>
    </w:p>
    <w:p>
      <w:r>
        <w:t>2. Thủ trưởng các đơn vị thuộc Bộ và các cơ quan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Toà án Nhân dân tối cao;</w:t>
      </w:r>
    </w:p>
    <w:p>
      <w:r>
        <w:t>- Kiểm toán Nhà nước;</w:t>
      </w:r>
    </w:p>
    <w:p>
      <w:r>
        <w:t>- Hội đồng dân tộc và các Ủy ban của Quốc hội;</w:t>
      </w:r>
    </w:p>
    <w:p>
      <w:r>
        <w:t>- Các Bộ, cơ quan ngang Bộ, cơ quan thuộc Chính phủ;</w:t>
      </w:r>
    </w:p>
    <w:p>
      <w:r>
        <w:t>- HĐND, UBND các tỉnh, thành phố trực thuộc Trung ương;</w:t>
      </w:r>
    </w:p>
    <w:p>
      <w:r>
        <w:t>- Cơ quan Trung ương của các Hội, Đoàn thể;</w:t>
      </w:r>
    </w:p>
    <w:p>
      <w:r>
        <w:t>- Sở Tài chính, KBNN, Cục thuế, Cục Hải quan các tỉnh,</w:t>
      </w:r>
    </w:p>
    <w:p>
      <w:r>
        <w:t>thành phố trực thuộc Trung ương;</w:t>
      </w:r>
    </w:p>
    <w:p>
      <w:r>
        <w:t>- Cục Kiểm tra văn bản QPPL, Bộ Tư pháp;</w:t>
      </w:r>
    </w:p>
    <w:p>
      <w:r>
        <w:t>- Công báo, Cổng Thông tin điện tử của Chính phủ;</w:t>
      </w:r>
    </w:p>
    <w:p>
      <w:r>
        <w:t>- Cổng Thông tin điện tử của Bộ Tài chính;</w:t>
      </w:r>
    </w:p>
    <w:p>
      <w:r>
        <w:t>- Các đơn vị thuộc Bộ Tài chính;</w:t>
      </w:r>
    </w:p>
    <w:p>
      <w:r>
        <w:t>- Lưu: VT, CST (300b).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