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48/2025/TT-BCT dated September 03, 2025 on amending and supplementing a number of articles of Circular No. 28/2009/TT-BCT on certifying tariff-rate quotas for natural honey imported into Japan under the agreement between the socialist republic of Vietnam and Japan for an economic partnership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48/2025/TT-BCT</w:t>
      </w:r>
    </w:p>
    <w:p>
      <w:r>
        <w:t>Hà Nội, ngày 03 tháng 9 năm 2025</w:t>
      </w:r>
    </w:p>
    <w:p>
      <w:r>
        <w:t>THÔNG TƯ</w:t>
      </w:r>
    </w:p>
    <w:p>
      <w:r>
        <w:t>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một số điều theo Nghị định số 187/2025/NĐ-CP ngày 01 tháng 7 năm 2025 của Chính phủ;</w:t>
      </w:r>
    </w:p>
    <w:p>
      <w:r>
        <w:t>Căn cứ Hiệp định giữa nước Cộng hòa xã hội chủ nghĩa Việt Nam và Nhật Bản về Đối tác Kinh tế, ký ngày 25 tháng 12 năm 2008 tại Tô-ky-ô, Nhật Bản;</w:t>
      </w:r>
    </w:p>
    <w:p>
      <w:r>
        <w:t>Theo đề nghị của Cục trưởng Cục Xuất nhập khẩu,</w:t>
      </w:r>
    </w:p>
    <w:p>
      <w:r>
        <w:t>Bộ trưởng Bộ Công Thương ban hành Thông tư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Điều 1.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1. Sửa đổi Điều 6 như sau:</w:t>
      </w:r>
    </w:p>
    <w:p>
      <w:r>
        <w:t>“Điều 6. Nguyên tắc xác nhận Giấy chứng nhận hạn ngạch thuế quan</w:t>
      </w:r>
    </w:p>
    <w:p>
      <w:r>
        <w:t>1. Thương nhân có nhu cầu được hưởng thuế ưu đãi VJEPA của Nhật Bản dành cho Việt Nam trong hạn ngạch thuế quan đối với mật ong tự nhiên nhập khẩu vào Nhật Bản theo Hiệp định giữa nước Cộng hòa xã hội chủ nghĩa Việt Nam và Nhật Bận về Đối tác Kinh tế phải nộp hồ sơ tại cơ quan cấp phép (Ủy ban nhân dân cấp tỉnh) nơi thương nhân xuất khẩu đặt trụ sở chính để được xác nhận.</w:t>
      </w:r>
    </w:p>
    <w:p>
      <w:r>
        <w:t>2. Căn cứ vào lượng hạn ngạch thuế quan hàng năm Nhật Bản dành cho Việt Nam như quy định tại Phụ lục 2 của Thông tư này và trên cơ sở ngày tiếp nhận đăng ký xin xác nhận, Giấy chứng nhận hạn ngạch thuế quan của thương nhân xuất khẩu được xác nhận theo nguyên tắc thương nhân đăng ký trước được xem xét trước, đăng ký sau được xem xét sau. Đối với lượng mật ong tự nhiên đăng ký xuất khẩu theo hạn ngạch thuế quan vượt quá lượng hạn ngạch còn lại trong năm đó, Ủy ban nhân dân cấp tỉnh xem xét xác nhận Giấy chứng nhận hạn ngạch thuế quan theo số lượng hạn ngạch còn lại.”</w:t>
      </w:r>
    </w:p>
    <w:p>
      <w:r>
        <w:t>2. Sửa đổi khoản 3 Điều 7 như sau:</w:t>
      </w:r>
    </w:p>
    <w:p>
      <w:r>
        <w:t>“3. Trường hợp doanh nghiệp không nộp các giấy tờ nợ nêu tại khoản 2 điều này, Bộ Công Thương sẽ thông báo và đề nghị Nhật Bản không cấp Chứng nhận hạn ngạch thuế quan cho doanh nghiệp nhập khẩu bên Nhật Bản sau khi nhận được báo cáo của Ủy ban nhân dân cấp tỉnh.”</w:t>
      </w:r>
    </w:p>
    <w:p>
      <w:r>
        <w:t>3. Sửa đổi Điều 9 như sau:</w:t>
      </w:r>
    </w:p>
    <w:p>
      <w:r>
        <w:t>“Điều 9. Xác nhận Giấy chứng nhận hạn ngạch thuế quan</w:t>
      </w:r>
    </w:p>
    <w:p>
      <w:r>
        <w:t>1. Ủy ban nhân dân cấp tỉnh thực hiện việc xác nhận Giấy chứng nhận hạn ngạch thuế quan trong vòng ba (03) ngày làm việc kể từ ngày nhận được bộ hồ sơ hợp lệ.</w:t>
      </w:r>
    </w:p>
    <w:p>
      <w:r>
        <w:t>2. Trường hợp không xác nhận, Ủy ban nhân dân cấp tỉnh có văn bản trả lời nêu rõ lý do.”</w:t>
      </w:r>
    </w:p>
    <w:p>
      <w:r>
        <w:t>4. Sửa đổi Điều 10 như sau:</w:t>
      </w:r>
    </w:p>
    <w:p>
      <w:r>
        <w:t>“Điều 10. Xác nhận lại do Giấy chứng nhận hạn ngạch thuế quan bị rách, mất, hỏng</w:t>
      </w:r>
    </w:p>
    <w:p>
      <w:r>
        <w:t>Trong trường hợp Giấy chứng nhận hạn ngạch thuế quan bị rách, mất, hỏng, thương nhân có thể nộp đơn gửi Ủy ban nhân dân cấp tỉnh đề nghị xác nhận bản sao chứng thực của Giấy chứng nhận hạn ngạch thuế quan gốc. Ủy ban nhân dân cấp tỉnh xác nhận bản sao trên cơ sở chứng từ xuất khẩu được lưu tại Ủy ban nhân dân cấp tỉnh và bản sao này phải mang dòng chữ “CERTIFIED TRUE COPY” vào ô “REMARK” của Giấy chứng nhận hạn ngạch thuế quan. Bản sao này ghi ngày xác nhận của bản Giấy chứng nhận hạn ngạch thuế quan gốc. Bản sao chứng thực này được xác nhận trong khoảng thời gian trước ngày hết hạn của Giấy chứng nhận hạn ngạch thuế quan gốc.”</w:t>
      </w:r>
    </w:p>
    <w:p>
      <w:r>
        <w:t>5. Sửa đổi Điều 11 như sau:</w:t>
      </w:r>
    </w:p>
    <w:p>
      <w:r>
        <w:t>“Điều 11. Trả lại Giấy chứng nhận hạn ngạch thuế quan do không thực xuất</w:t>
      </w:r>
    </w:p>
    <w:p>
      <w:r>
        <w:t>Trường hợp thương nhân không sử dụng Giấy chứng nhận hạn ngạch thuế quan đã đề nghị xác nhận do không thực xuất khẩu lô hàng đã xin Giấy chứng nhận hạn ngạch thuế quan hoặc lô hàng sau khi xuất khẩu bị trả về Việt Nam, thương nhân phải trả lại Giấy chứng nhận hạn ngạch thuế quan đã được xác nhận trước đó cho Ủy ban nhân dân cấp tỉnh đã xác nhận Giấy chứng nhận hạn ngạch thuế quan đó.”</w:t>
      </w:r>
    </w:p>
    <w:p>
      <w:r>
        <w:t>Điều 2. Điều khoản thi hành</w:t>
      </w:r>
    </w:p>
    <w:p>
      <w:r>
        <w:t>Thông tư này có hiệu lực thi hành kể từ ngày 03 tháng 9 năm 2025./.</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VBQPPL - Bộ Tư pháp;</w:t>
      </w:r>
    </w:p>
    <w:p>
      <w:r>
        <w:t>- Cục KSTTHC - Văn phòng Chính phủ;</w:t>
      </w:r>
    </w:p>
    <w:p>
      <w:r>
        <w:t>- Website Chính phủ; Website Bộ Công Thương;</w:t>
      </w:r>
    </w:p>
    <w:p>
      <w:r>
        <w:t>- Công báo;</w:t>
      </w:r>
    </w:p>
    <w:p>
      <w:r>
        <w:t>- Lưu: VT, XNK (10b).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