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38/2023/TT-BTC quy định mức thu, chế độ thu, nộp, quản lý và sử dụng phí thẩm định báo cáo đánh giá tác động môi trường do cơ quan trung ương thực hiện thẩm định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38/2023/TT-BTC</w:t>
      </w:r>
    </w:p>
    <w:p>
      <w:r>
        <w:t>Hà Nội, ngày 08 tháng 6 năm 2023</w:t>
      </w:r>
    </w:p>
    <w:p>
      <w:r>
        <w:t>THÔNG TƯ</w:t>
      </w:r>
    </w:p>
    <w:p>
      <w:r>
        <w:t>QUY ĐỊNH MỨC THU, CHẾ ĐỘ THU, NỘP, QUẢN LÝ VÀ SỬ DỤNG PHÍ THẨM ĐỊNH BÁO CÁO ĐÁNH GIÁ TÁC ĐỘNG MÔI TRƯỜNG DO CƠ QUAN TRUNG ƯƠNG THỰC HIỆN THẨM ĐỊNH</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thẩm định báo cáo đánh giá tác động môi trường do cơ quan trung ương thực hiện thẩm định</w:t>
      </w:r>
    </w:p>
    <w:p>
      <w:r>
        <w:t>Điều 1. Phạm vi điều chỉnh và đối tượng áp dụng</w:t>
      </w:r>
    </w:p>
    <w:p>
      <w:r>
        <w:t>1. Thông tư này quy định mức thu, chế độ thu, nộp, quản lý và sử dụng phí thẩm định báo cáo đánh giá tác động môi trường do cơ quan trung ương thực hiện thẩm định.</w:t>
      </w:r>
    </w:p>
    <w:p>
      <w:r>
        <w:t>2. Thông tư này áp dụng đối với: Người nộp phí, tổ chức thu phí quy định tại   Điều 2 Thông tư này  ; tổ chức, cá nhân khác liên quan đến thu, nộp phí thẩm định báo cáo đánh giá tác động môi trường do cơ quan trung ương thực hiện thẩm định.</w:t>
      </w:r>
    </w:p>
    <w:p>
      <w:r>
        <w:t>Điều 2. Người nộp phí và tổ chức thu phí</w:t>
      </w:r>
    </w:p>
    <w:p>
      <w:r>
        <w:t>1. Người nộp phí theo quy định tại Thông tư này là các chủ dự án đề nghị cơ quan có thẩm quyền ở trung ương thực hiện thẩm định báo cáo đánh giá tác động môi trường.</w:t>
      </w:r>
    </w:p>
    <w:p>
      <w:r>
        <w:t>2. Bộ Tài nguyên và Môi trường, Bộ Công an, Bộ Quốc phòng hoặc cơ quan nhà nước thuộc 03 Bộ được giao thực hiện thẩm định báo cáo đánh giá tác động môi trường là tổ chức thu phí quy định tại Thông tư này.</w:t>
      </w:r>
    </w:p>
    <w:p>
      <w:r>
        <w:t>Điều 3. Mức thu phí</w:t>
      </w:r>
    </w:p>
    <w:p>
      <w:r>
        <w:t>Mức thu phí thẩm định báo cáo đánh giá tác động môi trường do cơ quan trung ương thực hiện thẩm định được quy định tại Biểu mức thu phí ban hành kèm theo Thông tư này.</w:t>
      </w:r>
    </w:p>
    <w:p>
      <w:r>
        <w:t>Điều 4. Kê khai, nộp phí</w:t>
      </w:r>
    </w:p>
    <w:p>
      <w:r>
        <w:t>1. Người nộp phí thực hiện nộp phí cho tổ chức thu phí trong thời gian từ thời điểm nộp hồ sơ đề nghị thẩm định đến trước khi tổ chức họp Hội đồng thẩm định, phí nộp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của tổ chức thu phí mở tại Kho bạc Nhà nước. Tổ chức thu phí thực hiện kê khai, thu, nộp và quyết toán phí theo quy định tại Thông tư số 74/2022/TT-BTC.</w:t>
      </w:r>
    </w:p>
    <w:p>
      <w:r>
        <w:t>Điều 5. Quản lý và sử dụng phí</w:t>
      </w:r>
    </w:p>
    <w:p>
      <w:r>
        <w:t>1. Tổ chức thu phí nộp 100% số tiền phí thu được vào ngân sách nhà nước (ngân sách trung ương). Nguồn chi phí trang trải cho hoạt động thẩm định, thu phí do ngân sách nhà nước bố trí trong dự toán của tổ chức thu phí theo chế độ, định mức chi ngân sách nhà nước theo quy định của pháp luật.</w:t>
      </w:r>
    </w:p>
    <w:p>
      <w:r>
        <w:t>2. Trường hợp tổ chức thu phí là cơ quan nhà nước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để lại 65% số tiền phí thu được để chi cho hoạt động thẩm định, thu phí, theo quy định tại Điều 5 Nghị định số 120/2016/NĐ-CP; nộp 35% số tiền phí thu được vào ngân sách nhà nước (ngân sách trung ương) theo chương, tiểu mục của Mục lục ngân sách nhà nước.</w:t>
      </w:r>
    </w:p>
    <w:p>
      <w:r>
        <w:t>Điều 6. Điều khoản thi hành</w:t>
      </w:r>
    </w:p>
    <w:p>
      <w:r>
        <w:t>1. Thông tư này có hiệu lực thi hành kể từ ngày 01 tháng 8 năm 2023.</w:t>
      </w:r>
    </w:p>
    <w:p>
      <w:r>
        <w:t>2. Thông tư này bãi bỏ:</w:t>
      </w:r>
    </w:p>
    <w:p>
      <w:r>
        <w:t>a) Thông tư số 56/2018/TT-BTC ngày 25 tháng 6 năm 2018 của Bộ trưởng Bộ Tài chính quy định mức thu, chế độ thu, nộp, quản lý và sử dụng phí thẩm định báo cáo đánh giá tác động môi trường do cơ quan trung ương thực hiện thẩm định.</w:t>
      </w:r>
    </w:p>
    <w:p>
      <w:r>
        <w:t>b) Điều 2 Thông tư số 91/2021/TT-BTC ngày 21 tháng 10 năm 2021 của Bộ trưởng Bộ Tài chính sửa đổi, bổ sung một số điều của Thông tư số 191/2016/TT-BTC ngày 08 tháng 11 năm 2016 quy định mức thu, chế độ thu, nộp, quản lý và sử dụng phí thẩm định đánh giá trữ lượng khoáng sản và lệ phí cấp giấy phép hoạt động khoáng sản và Thông tư số 56/2018/TT-BTC ngày 25 tháng 6 năm 2018 quy định mức thu, chế độ thu, nộp, quản lý và sử dụng phí thẩm định báo cáo đánh giá tác động môi trường do cơ quan trung ương thực hiện thẩm định.</w:t>
      </w:r>
    </w:p>
    <w:p>
      <w:r>
        <w:t>3. Các nội dung khác liên quan đến thu, nộp, quản lý, sử dụng, chứng từ thu, công khai chế độ thu phí thẩm định báo cáo đánh giá tác động môi trường do cơ quan trung ương thực hiện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Trường hợp các văn bản quy phạm pháp luật quy định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KBNN, Cục Thuế các tỉnh, thành phố trực thuộc TW;</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Vụ CST (270b).</w:t>
      </w:r>
    </w:p>
    <w:p>
      <w:r>
        <w:t>KT. BỘ TRƯỞNG</w:t>
      </w:r>
    </w:p>
    <w:p>
      <w:r>
        <w:t>THỨ TRƯỞNG</w:t>
      </w:r>
    </w:p>
    <w:p>
      <w:r>
        <w:t>Cao Anh Tuấn</w:t>
      </w:r>
    </w:p>
    <w:p>
      <w:r>
        <w:t>BIỂU MỨC THU PHÍ THẨM ĐỊNH BÁO CÁO ĐÁNH GIÁ TÁC ĐỘNG MÔI TRƯỜNG</w:t>
      </w:r>
    </w:p>
    <w:p>
      <w:r>
        <w:t>(Ban hành kèm theo Thông tư số 38/2023/TT-BTC ngày 08 tháng 6 năm 2023 của Bộ trưởng Bộ Tài chính)</w:t>
      </w:r>
    </w:p>
    <w:p>
      <w:r>
        <w:t>Số tt</w:t>
      </w:r>
    </w:p>
    <w:p>
      <w:r>
        <w:t>Tổng vốn đầu tư</w:t>
      </w:r>
    </w:p>
    <w:p>
      <w:r>
        <w:t>(tỷ đồng)</w:t>
      </w:r>
    </w:p>
    <w:p>
      <w:r>
        <w:t>Mức phí đối với các Nhóm dự án   (triệu đồng)</w:t>
      </w:r>
    </w:p>
    <w:p>
      <w:r>
        <w:t>1</w:t>
      </w:r>
    </w:p>
    <w:p>
      <w:r>
        <w:t>2</w:t>
      </w:r>
    </w:p>
    <w:p>
      <w:r>
        <w:t>3</w:t>
      </w:r>
    </w:p>
    <w:p>
      <w:r>
        <w:t>4</w:t>
      </w:r>
    </w:p>
    <w:p>
      <w:r>
        <w:t>5</w:t>
      </w:r>
    </w:p>
    <w:p>
      <w:r>
        <w:t>6</w:t>
      </w:r>
    </w:p>
    <w:p>
      <w:r>
        <w:t>1</w:t>
      </w:r>
    </w:p>
    <w:p>
      <w:r>
        <w:t>Đến 10</w:t>
      </w:r>
    </w:p>
    <w:p>
      <w:r>
        <w:t>8,0</w:t>
      </w:r>
    </w:p>
    <w:p>
      <w:r>
        <w:t>8,6</w:t>
      </w:r>
    </w:p>
    <w:p>
      <w:r>
        <w:t>8,8</w:t>
      </w:r>
    </w:p>
    <w:p>
      <w:r>
        <w:t>9,2</w:t>
      </w:r>
    </w:p>
    <w:p>
      <w:r>
        <w:t>9,6</w:t>
      </w:r>
    </w:p>
    <w:p>
      <w:r>
        <w:t>6,0</w:t>
      </w:r>
    </w:p>
    <w:p>
      <w:r>
        <w:t>2</w:t>
      </w:r>
    </w:p>
    <w:p>
      <w:r>
        <w:t>Trên 10 đến 20</w:t>
      </w:r>
    </w:p>
    <w:p>
      <w:r>
        <w:t>12,5</w:t>
      </w:r>
    </w:p>
    <w:p>
      <w:r>
        <w:t>13,0</w:t>
      </w:r>
    </w:p>
    <w:p>
      <w:r>
        <w:t>13,5</w:t>
      </w:r>
    </w:p>
    <w:p>
      <w:r>
        <w:t>14,0</w:t>
      </w:r>
    </w:p>
    <w:p>
      <w:r>
        <w:t>15,0</w:t>
      </w:r>
    </w:p>
    <w:p>
      <w:r>
        <w:t>9,0</w:t>
      </w:r>
    </w:p>
    <w:p>
      <w:r>
        <w:t>3</w:t>
      </w:r>
    </w:p>
    <w:p>
      <w:r>
        <w:t>Trên 20 đến 50</w:t>
      </w:r>
    </w:p>
    <w:p>
      <w:r>
        <w:t>21,0</w:t>
      </w:r>
    </w:p>
    <w:p>
      <w:r>
        <w:t>22,0</w:t>
      </w:r>
    </w:p>
    <w:p>
      <w:r>
        <w:t>22,5</w:t>
      </w:r>
    </w:p>
    <w:p>
      <w:r>
        <w:t>23,0</w:t>
      </w:r>
    </w:p>
    <w:p>
      <w:r>
        <w:t>24,0</w:t>
      </w:r>
    </w:p>
    <w:p>
      <w:r>
        <w:t>15,0</w:t>
      </w:r>
    </w:p>
    <w:p>
      <w:r>
        <w:t>4</w:t>
      </w:r>
    </w:p>
    <w:p>
      <w:r>
        <w:t>Trên 50 đến 100</w:t>
      </w:r>
    </w:p>
    <w:p>
      <w:r>
        <w:t>37,5</w:t>
      </w:r>
    </w:p>
    <w:p>
      <w:r>
        <w:t>38,0</w:t>
      </w:r>
    </w:p>
    <w:p>
      <w:r>
        <w:t>39,0</w:t>
      </w:r>
    </w:p>
    <w:p>
      <w:r>
        <w:t>41,0</w:t>
      </w:r>
    </w:p>
    <w:p>
      <w:r>
        <w:t>43,0</w:t>
      </w:r>
    </w:p>
    <w:p>
      <w:r>
        <w:t>27,0</w:t>
      </w:r>
    </w:p>
    <w:p>
      <w:r>
        <w:t>5</w:t>
      </w:r>
    </w:p>
    <w:p>
      <w:r>
        <w:t>Trên 100 đến 200</w:t>
      </w:r>
    </w:p>
    <w:p>
      <w:r>
        <w:t>41,5</w:t>
      </w:r>
    </w:p>
    <w:p>
      <w:r>
        <w:t>42,0</w:t>
      </w:r>
    </w:p>
    <w:p>
      <w:r>
        <w:t>43,0</w:t>
      </w:r>
    </w:p>
    <w:p>
      <w:r>
        <w:t>45,0</w:t>
      </w:r>
    </w:p>
    <w:p>
      <w:r>
        <w:t>47,0</w:t>
      </w:r>
    </w:p>
    <w:p>
      <w:r>
        <w:t>30,0</w:t>
      </w:r>
    </w:p>
    <w:p>
      <w:r>
        <w:t>6</w:t>
      </w:r>
    </w:p>
    <w:p>
      <w:r>
        <w:t>Trên 200 đến 500</w:t>
      </w:r>
    </w:p>
    <w:p>
      <w:r>
        <w:t>54,0</w:t>
      </w:r>
    </w:p>
    <w:p>
      <w:r>
        <w:t>55,0</w:t>
      </w:r>
    </w:p>
    <w:p>
      <w:r>
        <w:t>56,0</w:t>
      </w:r>
    </w:p>
    <w:p>
      <w:r>
        <w:t>59,0</w:t>
      </w:r>
    </w:p>
    <w:p>
      <w:r>
        <w:t>62,0</w:t>
      </w:r>
    </w:p>
    <w:p>
      <w:r>
        <w:t>39,0</w:t>
      </w:r>
    </w:p>
    <w:p>
      <w:r>
        <w:t>7</w:t>
      </w:r>
    </w:p>
    <w:p>
      <w:r>
        <w:t>Trên 500 đến 1.000</w:t>
      </w:r>
    </w:p>
    <w:p>
      <w:r>
        <w:t>61,0</w:t>
      </w:r>
    </w:p>
    <w:p>
      <w:r>
        <w:t>62,0</w:t>
      </w:r>
    </w:p>
    <w:p>
      <w:r>
        <w:t>63,5</w:t>
      </w:r>
    </w:p>
    <w:p>
      <w:r>
        <w:t>66,0</w:t>
      </w:r>
    </w:p>
    <w:p>
      <w:r>
        <w:t>69,0</w:t>
      </w:r>
    </w:p>
    <w:p>
      <w:r>
        <w:t>44,0</w:t>
      </w:r>
    </w:p>
    <w:p>
      <w:r>
        <w:t>8</w:t>
      </w:r>
    </w:p>
    <w:p>
      <w:r>
        <w:t>Trên 1.000 đến 1.500</w:t>
      </w:r>
    </w:p>
    <w:p>
      <w:r>
        <w:t>65,0</w:t>
      </w:r>
    </w:p>
    <w:p>
      <w:r>
        <w:t>67,0</w:t>
      </w:r>
    </w:p>
    <w:p>
      <w:r>
        <w:t>68,5</w:t>
      </w:r>
    </w:p>
    <w:p>
      <w:r>
        <w:t>72,0</w:t>
      </w:r>
    </w:p>
    <w:p>
      <w:r>
        <w:t>75,0</w:t>
      </w:r>
    </w:p>
    <w:p>
      <w:r>
        <w:t>48,0</w:t>
      </w:r>
    </w:p>
    <w:p>
      <w:r>
        <w:t>9</w:t>
      </w:r>
    </w:p>
    <w:p>
      <w:r>
        <w:t>Trên 1.500 đến 2.000</w:t>
      </w:r>
    </w:p>
    <w:p>
      <w:r>
        <w:t>67,0</w:t>
      </w:r>
    </w:p>
    <w:p>
      <w:r>
        <w:t>68,0</w:t>
      </w:r>
    </w:p>
    <w:p>
      <w:r>
        <w:t>70,0</w:t>
      </w:r>
    </w:p>
    <w:p>
      <w:r>
        <w:t>73,5</w:t>
      </w:r>
    </w:p>
    <w:p>
      <w:r>
        <w:t>76,5</w:t>
      </w:r>
    </w:p>
    <w:p>
      <w:r>
        <w:t>49,0</w:t>
      </w:r>
    </w:p>
    <w:p>
      <w:r>
        <w:t>10</w:t>
      </w:r>
    </w:p>
    <w:p>
      <w:r>
        <w:t>Trên 2.000 đến 3.000</w:t>
      </w:r>
    </w:p>
    <w:p>
      <w:r>
        <w:t>70,0</w:t>
      </w:r>
    </w:p>
    <w:p>
      <w:r>
        <w:t>71,0</w:t>
      </w:r>
    </w:p>
    <w:p>
      <w:r>
        <w:t>73,0</w:t>
      </w:r>
    </w:p>
    <w:p>
      <w:r>
        <w:t>76,0</w:t>
      </w:r>
    </w:p>
    <w:p>
      <w:r>
        <w:t>79,0</w:t>
      </w:r>
    </w:p>
    <w:p>
      <w:r>
        <w:t>51,0</w:t>
      </w:r>
    </w:p>
    <w:p>
      <w:r>
        <w:t>11</w:t>
      </w:r>
    </w:p>
    <w:p>
      <w:r>
        <w:t>Trên 3.000 đến 5.000</w:t>
      </w:r>
    </w:p>
    <w:p>
      <w:r>
        <w:t>72,5</w:t>
      </w:r>
    </w:p>
    <w:p>
      <w:r>
        <w:t>74,0</w:t>
      </w:r>
    </w:p>
    <w:p>
      <w:r>
        <w:t>76,0</w:t>
      </w:r>
    </w:p>
    <w:p>
      <w:r>
        <w:t>79,0</w:t>
      </w:r>
    </w:p>
    <w:p>
      <w:r>
        <w:t>82,0</w:t>
      </w:r>
    </w:p>
    <w:p>
      <w:r>
        <w:t>53,0</w:t>
      </w:r>
    </w:p>
    <w:p>
      <w:r>
        <w:t>12</w:t>
      </w:r>
    </w:p>
    <w:p>
      <w:r>
        <w:t>Trên 5.000 đến 7.000</w:t>
      </w:r>
    </w:p>
    <w:p>
      <w:r>
        <w:t>77,0</w:t>
      </w:r>
    </w:p>
    <w:p>
      <w:r>
        <w:t>78,0</w:t>
      </w:r>
    </w:p>
    <w:p>
      <w:r>
        <w:t>80,0</w:t>
      </w:r>
    </w:p>
    <w:p>
      <w:r>
        <w:t>84,0</w:t>
      </w:r>
    </w:p>
    <w:p>
      <w:r>
        <w:t>87,0</w:t>
      </w:r>
    </w:p>
    <w:p>
      <w:r>
        <w:t>56,0</w:t>
      </w:r>
    </w:p>
    <w:p>
      <w:r>
        <w:t>13</w:t>
      </w:r>
    </w:p>
    <w:p>
      <w:r>
        <w:t>Trên 7.000</w:t>
      </w:r>
    </w:p>
    <w:p>
      <w:r>
        <w:t>84,0</w:t>
      </w:r>
    </w:p>
    <w:p>
      <w:r>
        <w:t>86,0</w:t>
      </w:r>
    </w:p>
    <w:p>
      <w:r>
        <w:t>88,0</w:t>
      </w:r>
    </w:p>
    <w:p>
      <w:r>
        <w:t>92,0</w:t>
      </w:r>
    </w:p>
    <w:p>
      <w:r>
        <w:t>96,0</w:t>
      </w:r>
    </w:p>
    <w:p>
      <w:r>
        <w:t>61,0</w:t>
      </w:r>
    </w:p>
    <w:p>
      <w:r>
        <w:t>Ghi chú:</w:t>
      </w:r>
    </w:p>
    <w:p>
      <w:r>
        <w:t>Nhóm dự án trong Biểu nêu trên:</w:t>
      </w:r>
    </w:p>
    <w:p>
      <w:r>
        <w:t>- Nhóm 1. Dự án công trình dân dụng.</w:t>
      </w:r>
    </w:p>
    <w:p>
      <w:r>
        <w:t>- Nhóm 2. Dự án hạ tầng kỹ thuật (trừ dự án giao thông).</w:t>
      </w:r>
    </w:p>
    <w:p>
      <w:r>
        <w:t>- Nhóm 3. Dự án nông nghiệp, lâm nghiệp, thủy sản, thủy lợi.</w:t>
      </w:r>
    </w:p>
    <w:p>
      <w:r>
        <w:t>- Nhóm 4. Dự án giao thông.</w:t>
      </w:r>
    </w:p>
    <w:p>
      <w:r>
        <w:t>- Nhóm 5. Dự án công nghiệp.</w:t>
      </w:r>
    </w:p>
    <w:p>
      <w:r>
        <w:t>- Nhóm 6. Dự án xử lý chất thải và cải thiện môi trường và các Dự án khác (không thuộc nhóm 1, 2, 3, 4, 5 nêu trên).</w:t>
      </w:r>
    </w:p>
    <w:p>
      <w:r>
        <w:t>Đối với các dự án thuộc từ 02 nhóm trở lên thì áp dụng mức phí của nhóm có mức thu cao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