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34/2023/TT-BGTVT sửa đổi Thông tư 17/2019/TT-BGTVT về khung giá dịch vụ vận chuyển hành khách trên các đường bay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34/2023/TT-BGTVT</w:t>
      </w:r>
    </w:p>
    <w:p>
      <w:r>
        <w:t>Hà Nội ngày 30 tháng 11 năm 2023</w:t>
      </w:r>
    </w:p>
    <w:p>
      <w:r>
        <w:t>THÔNG TƯ</w:t>
      </w:r>
    </w:p>
    <w:p>
      <w:r>
        <w:t>SỬA ĐỔI, BỔ SUNG MỘT SỐ ĐIỀU CỦA THÔNG TƯ SỐ 17/2019/TT-BGTVT NGÀY 03 THÁNG 5 NĂM 2019 CỦA BỘ TRƯỞNG BỘ GIAO THÔNG VẬN TẢI BAN HÀNH KHUNG GIÁ DỊCH VỤ VẬN CHUYỂN HÀNH KHÁCH TRÊN CÁC ĐƯỜNG BAY NỘI ĐỊA</w:t>
      </w:r>
    </w:p>
    <w:p>
      <w:r>
        <w:t>Căn cứ Luật Hàng không dân dụng Việt Nam ngày 29 tháng 6 năm 2006 và Luật sửa đổi, bổ sung một số điều của Luật Hàng không dân dụng Việt Nam ngày 21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sửa đổi, bổ sung một số điều của Thông tư số 17/2019/TT-BGTVT ngày 03 tháng 5 năm 2019 của Bộ trưởng Bộ Giao thông vận tải ban hành khung giá dịch vụ vận chuyển hành khách trên các đường bay nội địa.</w:t>
      </w:r>
    </w:p>
    <w:p>
      <w:r>
        <w:t>Điều 1. Sửa đổi, bổ sung một số điều của Thông tư số 17/2019/TT- BGTVT ngày 03 tháng 5 năm 2019 của Bộ trưởng Bộ Giao thông vận tải ban hành khung giá dịch vụ vận chuyển hành khách trên các đường bay nội địa</w:t>
      </w:r>
    </w:p>
    <w:p>
      <w:r>
        <w:t>Sửa đổi, bổ sung khoản 1 Điều 4 của Thông tư số 17/2019/TT-BGTVT ngày 03 tháng 5 năm 2019 của Bộ trưởng Bộ Giao thông vận tải ban hành khung giá dịch vụ vận chuyển hành khách trên các đường bay nội địa như sau:</w:t>
      </w:r>
    </w:p>
    <w:p>
      <w:r>
        <w:t>“1. Khung giá dịch vụ vận chuyển hành khách hạng phổ thông cơ bản</w:t>
      </w:r>
    </w:p>
    <w:p>
      <w:r>
        <w:t>Nhóm</w:t>
      </w:r>
    </w:p>
    <w:p>
      <w:r>
        <w:t>Khoảng cách đường bay</w:t>
      </w:r>
    </w:p>
    <w:p>
      <w:r>
        <w:t>Mức tối đa</w:t>
      </w:r>
    </w:p>
    <w:p>
      <w:r>
        <w:t>(đồng/vé một chiều)</w:t>
      </w:r>
    </w:p>
    <w:p>
      <w:r>
        <w:t>I</w:t>
      </w:r>
    </w:p>
    <w:p>
      <w:r>
        <w:t>1.</w:t>
      </w:r>
    </w:p>
    <w:p>
      <w:r>
        <w:t>2.</w:t>
      </w:r>
    </w:p>
    <w:p>
      <w:r>
        <w:t>II</w:t>
      </w:r>
    </w:p>
    <w:p>
      <w:r>
        <w:t>II</w:t>
      </w:r>
    </w:p>
    <w:p>
      <w:r>
        <w:t>IV</w:t>
      </w:r>
    </w:p>
    <w:p>
      <w:r>
        <w:t>V</w:t>
      </w:r>
    </w:p>
    <w:p>
      <w:r>
        <w:t>Dưới 500 km</w:t>
      </w:r>
    </w:p>
    <w:p>
      <w:r>
        <w:t>Nhóm đường bay phát triển kinh tế xã hội</w:t>
      </w:r>
    </w:p>
    <w:p>
      <w:r>
        <w:t>Nhóm đường bay khác dưới 500 km</w:t>
      </w:r>
    </w:p>
    <w:p>
      <w:r>
        <w:t>Từ 500 km đến dưới 850 km</w:t>
      </w:r>
    </w:p>
    <w:p>
      <w:r>
        <w:t>Từ 850 km đến dưới 1.000 km</w:t>
      </w:r>
    </w:p>
    <w:p>
      <w:r>
        <w:t>Từ 1.000 km đến dưới 1.280 km</w:t>
      </w:r>
    </w:p>
    <w:p>
      <w:r>
        <w:t>Từ 1.280 km trở lên</w:t>
      </w:r>
    </w:p>
    <w:p>
      <w:r>
        <w:t>1.600.000</w:t>
      </w:r>
    </w:p>
    <w:p>
      <w:r>
        <w:t>1.700.000</w:t>
      </w:r>
    </w:p>
    <w:p>
      <w:r>
        <w:t>2.250.000</w:t>
      </w:r>
    </w:p>
    <w:p>
      <w:r>
        <w:t>2.890.000</w:t>
      </w:r>
    </w:p>
    <w:p>
      <w:r>
        <w:t>3.400.000</w:t>
      </w:r>
    </w:p>
    <w:p>
      <w:r>
        <w:t>4.000.000</w:t>
      </w:r>
    </w:p>
    <w:p>
      <w:r>
        <w:t>.”</w:t>
      </w:r>
    </w:p>
    <w:p>
      <w:r>
        <w:t>Điều 2. Hiệu lực thi hành và tổ chức thực hiện</w:t>
      </w:r>
    </w:p>
    <w:p>
      <w:r>
        <w:t>1. Thông tư này có hiệu lực kể từ ngày 01 tháng 03 năm 2024.</w:t>
      </w:r>
    </w:p>
    <w:p>
      <w:r>
        <w:t>2. Chánh Văn phòng, Chánh Thanh tra, các Vụ trưởng, Cục trưởng Cục Hàng không Việt Nam, Thủ trưởng các cơ quan, tổ chức và cá nhân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(để báo cáo);</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(B5).</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