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27/2023/TT-BTC quy định mức thu, chế độ thu, nộp, quản lý và sử dụng phí thẩm định thiết kế kỹ thuật, phí thẩm định dự toán xây dựng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27/2023/TT-BTC</w:t>
      </w:r>
    </w:p>
    <w:p>
      <w:r>
        <w:t>Hà Nội, ngày 12 tháng 5 năm 2023</w:t>
      </w:r>
    </w:p>
    <w:p>
      <w:r>
        <w:t>THÔNG TƯ</w:t>
      </w:r>
    </w:p>
    <w:p>
      <w:r>
        <w:t>QUY ĐỊNH MỨC THU, CHẾ ĐỘ THU, NỘP, QUẢN LÝ VÀ SỬ DỤNG PHÍ THẨM ĐỊNH THIẾT KẾ KỸ THUẬT, PHÍ THẨM ĐỊNH DỰ TOÁN XÂY DỰNG</w:t>
      </w:r>
    </w:p>
    <w:p>
      <w:r>
        <w:t>Căn cứ Luật Phí và lệ phí ngày 25 tháng 11 năm 2015;</w:t>
      </w:r>
    </w:p>
    <w:p>
      <w:r>
        <w:t>Căn cứ Luật Ngân sách nhà nước ngày 25 tháng 6 năm 2015;</w:t>
      </w:r>
    </w:p>
    <w:p>
      <w:r>
        <w:t>Căn cứ Luật Xây dựng ngày 18 tháng 6 năm 2014, Luật sửa đổi, bổ sung một số điều của Luật Xây dựng ngày 17 tháng 6 năm 2020;</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thẩm định thiết kế kỹ thuật, phí thẩm định dự toán xây dựng.</w:t>
      </w:r>
    </w:p>
    <w:p>
      <w:r>
        <w:t>Điều 1. Phạm vi điều chỉnh và đối tượng áp dụng</w:t>
      </w:r>
    </w:p>
    <w:p>
      <w:r>
        <w:t>1. Phạm vi điều chỉnh</w:t>
      </w:r>
    </w:p>
    <w:p>
      <w:r>
        <w:t>Thông tư này quy định mức thu, chế độ thu, nộp, quản lý và sử dụng phí thẩm định thiết kế kỹ thuật (phí thẩm định thiết kế xây dựng triển khai sau thiết kế cơ sở), phí thẩm định dự toán xây dựng khi thực hiện thẩm định thiết kế, dự toán các công trình xây dựng theo quy định tại Luật Xây dựng, Luật sửa đổi, bổ sung một số điều của Luật Xây dựng, Nghị định số 15/2021/NĐ-CP ngày 03 tháng 3 năm 2021 của Chính phủ quy định chi tiết một số nội dung về quản lý dự án đầu tư xây dựng.</w:t>
      </w:r>
    </w:p>
    <w:p>
      <w:r>
        <w:t>2. Đối tượng áp dụng</w:t>
      </w:r>
    </w:p>
    <w:p>
      <w:r>
        <w:t>Thông tư này áp dụng đối với:</w:t>
      </w:r>
    </w:p>
    <w:p>
      <w:r>
        <w:t>a) Người nộp phí.</w:t>
      </w:r>
    </w:p>
    <w:p>
      <w:r>
        <w:t>b) Tổ chức thu phí.</w:t>
      </w:r>
    </w:p>
    <w:p>
      <w:r>
        <w:t>c) Các tổ chức, cá nhân khác có liên quan đến thu, nộp, quản lý và sử dụng phí thẩm định thiết kế xây dựng triển khai sau thiết kế cơ sở, phí thẩm định dự toán xây dựng.</w:t>
      </w:r>
    </w:p>
    <w:p>
      <w:r>
        <w:t>Điều 2. Người nộp phí</w:t>
      </w:r>
    </w:p>
    <w:p>
      <w:r>
        <w:t>Chủ đầu tư dự án đầu tư xây dựng công trình tại khoản 26 Điều 1 Luật sửa đổi, bổ sung một số điều của Luật Xây dựng, Điều 36 Nghị định số 15/2021/NĐ-CP khi được cơ quan chuyên môn về xây dựng, cơ quan chuyên môn trực thuộc người quyết định đầu tư có thẩm quyền thẩm định thiết kế xây dựng triển khai sau thiết kế cơ sở, dự toán xây dựng phải nộp phí theo quy định tại Thông tư này. Chủ đầu tư nộp phí khi nhận kết quả thẩm định.</w:t>
      </w:r>
    </w:p>
    <w:p>
      <w:r>
        <w:t>Điều 3. Tổ chức thu phí</w:t>
      </w:r>
    </w:p>
    <w:p>
      <w:r>
        <w:t>Cơ quan chuyên môn về xây dựng, cơ quan chuyên môn trực thuộc người quyết định đầu tư (cơ quan nhà nước, đơn vị sự nghiệp công lập) có thẩm quyền thẩm định thiết kế xây dựng triển khai sau thiết kế cơ sở, dự toán xây dựng quy định tại khoản 1 Điều 35, Điều 36 Nghị định số 15/2021/NĐ-CP là tổ chức thu phí.</w:t>
      </w:r>
    </w:p>
    <w:p>
      <w:r>
        <w:t>Điều 4. Mức thu phí</w:t>
      </w:r>
    </w:p>
    <w:p>
      <w:r>
        <w:t>1. Mức thu phí thẩm định thiết kế xây dựng triển khai sau thiết kế cơ sở, phí thẩm định dự toán xây dựng thực hiện theo quy định tại Biểu mức thu phí ban hành kèm theo Thông tư này. Mức thu phí tính theo tỷ lệ % trên chi phí xây dựng trong dự toán công trình đề nghị thẩm định được áp dụng tại từng cơ quan thẩm định.</w:t>
      </w:r>
    </w:p>
    <w:p>
      <w:r>
        <w:t>2. Xác định số tiền phí thẩm định thiết kế xây dựng triển khai sau thiết kế cơ sở, phí thẩm định dự toán xây dựng:</w:t>
      </w:r>
    </w:p>
    <w:p>
      <w:r>
        <w:t>a) Số phí thẩm định phải nộp được xác định theo công thức sau:</w:t>
      </w:r>
    </w:p>
    <w:p>
      <w:r>
        <w:t>Số phí thẩm định phải nộp = Chi phí xây dựng x Mức thu phí.</w:t>
      </w:r>
    </w:p>
    <w:p>
      <w:r>
        <w:t>Trong đó:</w:t>
      </w:r>
    </w:p>
    <w:p>
      <w:r>
        <w:t>- Chi phí xây dựng (theo quy định pháp luật về quản lý chi phí xây dựng) chưa bao gồm thuế giá trị gia tăng trong dự toán công trình đề nghị thẩm định.</w:t>
      </w:r>
    </w:p>
    <w:p>
      <w:r>
        <w:t>- Mức thu phí theo quy định tại Biểu mức thu phí ban hành kèm theo Thông tư này.</w:t>
      </w:r>
    </w:p>
    <w:p>
      <w:r>
        <w:t>b) Phí thẩm định thiết kế xây dựng triển khai sau thiết kế cơ sở, phí thẩm định dự toán xây dựng tối đa không quá 150.000.000 đồng/chi phí thẩm định/cơ quan thẩm định và tối thiểu không dưới 500.000 đồng/chi phí thẩm định/cơ quan thẩm định.</w:t>
      </w:r>
    </w:p>
    <w:p>
      <w:r>
        <w:t>3. Trường hợp công trình có chi phí xây dựng nằm trong khoảng giữa các chi phí xây dựng ghi trên Biểu mức thu phí ban hành kèm theo Thông tư này thì số phí thẩm định được xác định theo công thức sau:</w:t>
      </w:r>
    </w:p>
    <w:p>
      <w:r>
        <w:t>N t</w:t>
      </w:r>
    </w:p>
    <w:p>
      <w:r>
        <w:t>=</w:t>
      </w:r>
    </w:p>
    <w:p>
      <w:r>
        <w:t>N b</w:t>
      </w:r>
    </w:p>
    <w:p>
      <w:r>
        <w:t>-</w:t>
      </w:r>
    </w:p>
    <w:p>
      <w:r>
        <w:t>{</w:t>
      </w:r>
    </w:p>
    <w:p>
      <w:r>
        <w:t>N b  - N a</w:t>
      </w:r>
    </w:p>
    <w:p>
      <w:r>
        <w:t>x</w:t>
      </w:r>
    </w:p>
    <w:p>
      <w:r>
        <w:t>(G t  - G b )</w:t>
      </w:r>
    </w:p>
    <w:p>
      <w:r>
        <w:t>}</w:t>
      </w:r>
    </w:p>
    <w:p>
      <w:r>
        <w:t>G a  - G b</w:t>
      </w:r>
    </w:p>
    <w:p>
      <w:r>
        <w:t>Trong đó:</w:t>
      </w:r>
    </w:p>
    <w:p>
      <w:r>
        <w:t>- N t  : Mức thu theo chi phí xây dựng cần tính (đơn vị tính: tỷ lệ %).</w:t>
      </w:r>
    </w:p>
    <w:p>
      <w:r>
        <w:t>- G t  : Chi phí xây dựng cần tính định mức (đơn vị tính: giá trị công trình).</w:t>
      </w:r>
    </w:p>
    <w:p>
      <w:r>
        <w:t>- G a  : Chi phí xây dựng cận trên chi phí cần tính định mức (đơn vị tính: giá trị).</w:t>
      </w:r>
    </w:p>
    <w:p>
      <w:r>
        <w:t>- G b  : Chi phí xây dựng cận dưới chi phí cần tính định mức (đơn vị tính: giá trị).</w:t>
      </w:r>
    </w:p>
    <w:p>
      <w:r>
        <w:t>- N a  : Mức thu tương ứng với G a  (đơn vị tính: tỷ lệ %).</w:t>
      </w:r>
    </w:p>
    <w:p>
      <w:r>
        <w:t>- N b  : Mức thu tương ứng với G b  (đơn vị tính: tỷ lệ %).</w:t>
      </w:r>
    </w:p>
    <w:p>
      <w:r>
        <w:t>4. Đối với dự án đầu tư xây dựng điều chỉnh thẩm định thiết kế xây dựng triển khai sau thiết kế cơ sở, dự toán xây dựng:</w:t>
      </w:r>
    </w:p>
    <w:p>
      <w:r>
        <w:t>a) Trường hợp điều chỉnh thiết kế, dự toán mà có sử dụng nội dung thẩm định thiết kế xây dựng hoặc dự toán xây dựng đã thẩm định trước khi điều chỉnh: Mức thu phí bằng 50% mức thu phí quy định tại Biểu mức thu phí ban hành kèm theo Thông tư này.</w:t>
      </w:r>
    </w:p>
    <w:p>
      <w:r>
        <w:t>b) Trường hợp điều chỉnh thiết kế, dự toán không sử dụng nội dung đã thẩm định trước khi điều chỉnh: Mức thu phí bằng 100% mức thu phí quy định tại Biểu mức thu phí ban hành kèm theo Thông tư này.</w:t>
      </w:r>
    </w:p>
    <w:p>
      <w:r>
        <w:t>Điều 5. Kê khai, nộp phí</w:t>
      </w:r>
    </w:p>
    <w:p>
      <w:r>
        <w:t>1. Người nộp phí thực hiện nộp phí theo mức thu quy định tại   Điều 4 Thông tư này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hàng tháng, tổ chức thu phí phải gửi số tiền phí đã thu của tháng trước vào tài khoản phí chờ nộp ngân sách của tổ chức thu mở tại Kho bạc Nhà nước.</w:t>
      </w:r>
    </w:p>
    <w:p>
      <w:r>
        <w:t>Tổ chức thu phí thực hiện kê khai, thu, nộp và quyết toán phí theo quy định tại Thông tư số 74/2022/TT-BTC.</w:t>
      </w:r>
    </w:p>
    <w:p>
      <w:r>
        <w:t>Điều 6. Quản lý và sử dụng phí</w:t>
      </w:r>
    </w:p>
    <w:p>
      <w:r>
        <w:t>1. Tổ chức thu phí là cơ quan nhà nước nộp toàn bộ số tiền phí thu được vào ngân sách nhà nước (phí do cơ quan trung ương quản lý thu thì nộp vào ngân sách trung ương, phí do cơ quan địa phương quản lý thu thì nộp vào ngân sách địa phương). Nguồn chi phí trang trải cho việc thẩm định và thu phí do ngân sách nhà nước bố trí trong dự toán của tổ chức thu phí theo chế độ, định mức chi ngân sách nhà nước theo quy định của pháp luật.</w:t>
      </w:r>
    </w:p>
    <w:p>
      <w:r>
        <w:t>Trường hợp tổ chức thu phí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để lại 90% trên số tiền phí thẩm định thu được để trang trải chi phí cho việc thẩm định và thu phí; nộp 10% trên số tiền phí thu được vào ngân sách nhà nước theo chương, tiểu mục của Mục lục ngân sách nhà nước hiện hành.</w:t>
      </w:r>
    </w:p>
    <w:p>
      <w:r>
        <w:t>2. Tổ chức thu phí là đơn vị sự nghiệp công lập được để lại 90% trên số tiền phí thẩm định thu được để trang trải chi phí cho việc thẩm định và thu phí; nộp 10% trên số tiền phí thu được vào ngân sách nhà nước (phí do đơn vị thuộc trung ương quản lý thu thì nộp vào ngân sách trung ương, phí do đơn vị thuộc địa phương quản lý thu thì nộp vào ngân sách địa phương) theo chương, tiểu mục của Mục lục ngân sách nhà nước hiện hành.</w:t>
      </w:r>
    </w:p>
    <w:p>
      <w:r>
        <w:t>3. Tiền phí được để lại theo quy định tại khoản 1 và khoản 2 Điều này được quản lý và sử dụng theo quy định tại Điều 5 Nghị định số 120/2016/NĐ-CP.</w:t>
      </w:r>
    </w:p>
    <w:p>
      <w:r>
        <w:t>Điều 7. Tổ chức thực hiện</w:t>
      </w:r>
    </w:p>
    <w:p>
      <w:r>
        <w:t>1. Thông tư này có hiệu lực kể từ ngày 01 tháng 7 năm 2023.</w:t>
      </w:r>
    </w:p>
    <w:p>
      <w:r>
        <w:t>2. Bãi bỏ Thông tư số 210/2016/TT-BTC ngày 10 tháng 11 năm 2016 của Bộ trưởng Bộ Tài chính quy định mức thu, chế độ thu, nộp, quản lý và sử dụng phí thẩm định thiết kế kỹ thuật, phí thẩm định dự toán xây dựng.</w:t>
      </w:r>
    </w:p>
    <w:p>
      <w:r>
        <w:t>3. Đối với các dự án đầu tư xây dựng, cơ quan có thẩm quyền đã thực hiện đầy đủ các bước thẩm định theo quy định nhưng chưa có thông báo kết quả thẩm định trước ngày Thông tư này có hiệu lực thì tổ chức thu phí thực hiện thu phí khi trả kết quả thẩm định và mức thu phí theo quy định tại Thông tư số 210/2016/TT-BTC.</w:t>
      </w:r>
    </w:p>
    <w:p>
      <w:r>
        <w:t>4. Các nội dung khác liên quan đến thu, nộp, quản lý, sử dụng, chứng từ thu, công khai chế độ thu phí không quy định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5. Trường hợp các văn bản quy phạm pháp luật quy định viện dẫn tại Thông tư này được sửa đổi, bổ sung hoặc thay thế thì thực hiện theo văn bản được sửa đổi, bổ sung hoặc thay thế đó.</w:t>
      </w:r>
    </w:p>
    <w:p>
      <w:r>
        <w:t>6. Tổ chức, cá nhân thuộc đối tượng nộp phí và các cơ quan liên quan chịu trách nhiệm thi hành Thông tư này. Trong quá trình triển khai thực hiện, nếu có vướng mắc, đề nghị các tổ chức, cá nhân phản ánh kịp thời về Bộ Tài chính để xem xét, hướng dẫn./.</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Cục Thuế, KBNN các tỉnh, thành phố trực thuộc TW;</w:t>
      </w:r>
    </w:p>
    <w:p>
      <w:r>
        <w:t>- Công báo;</w:t>
      </w:r>
    </w:p>
    <w:p>
      <w:r>
        <w:t>- Cổng Thông tin điện tử của Chính phủ;</w:t>
      </w:r>
    </w:p>
    <w:p>
      <w:r>
        <w:t>- Cục Kiểm tra văn bản quy phạm pháp luật, Bộ Tư pháp;</w:t>
      </w:r>
    </w:p>
    <w:p>
      <w:r>
        <w:t>- Cổng Thông tin điện tử của Bộ Tài chính;</w:t>
      </w:r>
    </w:p>
    <w:p>
      <w:r>
        <w:t>- Các đơn vị thuộc Bộ Tài chính;</w:t>
      </w:r>
    </w:p>
    <w:p>
      <w:r>
        <w:t>- Lưu: VT, Vụ CST (350b).</w:t>
      </w:r>
    </w:p>
    <w:p>
      <w:r>
        <w:t>KT. BỘ TRƯỞNG</w:t>
      </w:r>
    </w:p>
    <w:p>
      <w:r>
        <w:t>THỨ TRƯỞNG</w:t>
      </w:r>
    </w:p>
    <w:p>
      <w:r>
        <w:t>Cao Anh Tuấn</w:t>
      </w:r>
    </w:p>
    <w:p>
      <w:r>
        <w:t>BIỂU MỨC THU PHÍ THẨM ĐỊNH THIẾT KẾ XÂY DỰNG TRIỂN KHAI SAU THIẾT KẾ CƠ SỞ, PHÍ THẨM ĐỊNH DỰ TOÁN XÂY DỰNG</w:t>
      </w:r>
    </w:p>
    <w:p>
      <w:r>
        <w:t>(Ban hành kèm theo Thông tư số 27/2023/TT-BTC ngày 12 tháng 5 năm 2023 của Bộ trưởng Bộ Tài chính)</w:t>
      </w:r>
    </w:p>
    <w:p>
      <w:r>
        <w:t>1. Phí thẩm định thiết kế xây dựng triển khai sau thiết kế cơ sở</w:t>
      </w:r>
    </w:p>
    <w:p>
      <w:r>
        <w:t>Đơn vị tính: Tỷ lệ %</w:t>
      </w:r>
    </w:p>
    <w:p>
      <w:r>
        <w:t>Số TT</w:t>
      </w:r>
    </w:p>
    <w:p>
      <w:r>
        <w:t>Loại công trình</w:t>
      </w:r>
    </w:p>
    <w:p>
      <w:r>
        <w:t>Chi phí xây dựng (chưa bao gồm thuế giá trị gia tăng) trong dự toán công trình đề nghị thẩm định  (tỷ đồng)</w:t>
      </w:r>
    </w:p>
    <w:p>
      <w:r>
        <w:t>≤15</w:t>
      </w:r>
    </w:p>
    <w:p>
      <w:r>
        <w:t>50</w:t>
      </w:r>
    </w:p>
    <w:p>
      <w:r>
        <w:t>100</w:t>
      </w:r>
    </w:p>
    <w:p>
      <w:r>
        <w:t>200</w:t>
      </w:r>
    </w:p>
    <w:p>
      <w:r>
        <w:t>500</w:t>
      </w:r>
    </w:p>
    <w:p>
      <w:r>
        <w:t>1.000</w:t>
      </w:r>
    </w:p>
    <w:p>
      <w:r>
        <w:t>2.000</w:t>
      </w:r>
    </w:p>
    <w:p>
      <w:r>
        <w:t>5.000</w:t>
      </w:r>
    </w:p>
    <w:p>
      <w:r>
        <w:t>≥8.000</w:t>
      </w:r>
    </w:p>
    <w:p>
      <w:r>
        <w:t>1</w:t>
      </w:r>
    </w:p>
    <w:p>
      <w:r>
        <w:t>Công trình dân dụng</w:t>
      </w:r>
    </w:p>
    <w:p>
      <w:r>
        <w:t>0,165</w:t>
      </w:r>
    </w:p>
    <w:p>
      <w:r>
        <w:t>0,11</w:t>
      </w:r>
    </w:p>
    <w:p>
      <w:r>
        <w:t>0,085</w:t>
      </w:r>
    </w:p>
    <w:p>
      <w:r>
        <w:t>0,065</w:t>
      </w:r>
    </w:p>
    <w:p>
      <w:r>
        <w:t>0,05</w:t>
      </w:r>
    </w:p>
    <w:p>
      <w:r>
        <w:t>0,041</w:t>
      </w:r>
    </w:p>
    <w:p>
      <w:r>
        <w:t>0,029</w:t>
      </w:r>
    </w:p>
    <w:p>
      <w:r>
        <w:t>0,022</w:t>
      </w:r>
    </w:p>
    <w:p>
      <w:r>
        <w:t>0,019</w:t>
      </w:r>
    </w:p>
    <w:p>
      <w:r>
        <w:t>2</w:t>
      </w:r>
    </w:p>
    <w:p>
      <w:r>
        <w:t>Công trình công nghiệp</w:t>
      </w:r>
    </w:p>
    <w:p>
      <w:r>
        <w:t>0,19</w:t>
      </w:r>
    </w:p>
    <w:p>
      <w:r>
        <w:t>0,126</w:t>
      </w:r>
    </w:p>
    <w:p>
      <w:r>
        <w:t>0,097</w:t>
      </w:r>
    </w:p>
    <w:p>
      <w:r>
        <w:t>0,075</w:t>
      </w:r>
    </w:p>
    <w:p>
      <w:r>
        <w:t>0,058</w:t>
      </w:r>
    </w:p>
    <w:p>
      <w:r>
        <w:t>0,044</w:t>
      </w:r>
    </w:p>
    <w:p>
      <w:r>
        <w:t>0,035</w:t>
      </w:r>
    </w:p>
    <w:p>
      <w:r>
        <w:t>0,026</w:t>
      </w:r>
    </w:p>
    <w:p>
      <w:r>
        <w:t>0,022</w:t>
      </w:r>
    </w:p>
    <w:p>
      <w:r>
        <w:t>3</w:t>
      </w:r>
    </w:p>
    <w:p>
      <w:r>
        <w:t>Công trình giao thông</w:t>
      </w:r>
    </w:p>
    <w:p>
      <w:r>
        <w:t>0,109</w:t>
      </w:r>
    </w:p>
    <w:p>
      <w:r>
        <w:t>0,072</w:t>
      </w:r>
    </w:p>
    <w:p>
      <w:r>
        <w:t>0,055</w:t>
      </w:r>
    </w:p>
    <w:p>
      <w:r>
        <w:t>0,043</w:t>
      </w:r>
    </w:p>
    <w:p>
      <w:r>
        <w:t>0,033</w:t>
      </w:r>
    </w:p>
    <w:p>
      <w:r>
        <w:t>0,025</w:t>
      </w:r>
    </w:p>
    <w:p>
      <w:r>
        <w:t>0,021</w:t>
      </w:r>
    </w:p>
    <w:p>
      <w:r>
        <w:t>0,016</w:t>
      </w:r>
    </w:p>
    <w:p>
      <w:r>
        <w:t>0,014</w:t>
      </w:r>
    </w:p>
    <w:p>
      <w:r>
        <w:t>4</w:t>
      </w:r>
    </w:p>
    <w:p>
      <w:r>
        <w:t>Công trình nông nghiệp và phát triển nông thôn</w:t>
      </w:r>
    </w:p>
    <w:p>
      <w:r>
        <w:t>0,121</w:t>
      </w:r>
    </w:p>
    <w:p>
      <w:r>
        <w:t>0,08</w:t>
      </w:r>
    </w:p>
    <w:p>
      <w:r>
        <w:t>0,061</w:t>
      </w:r>
    </w:p>
    <w:p>
      <w:r>
        <w:t>0,048</w:t>
      </w:r>
    </w:p>
    <w:p>
      <w:r>
        <w:t>0,037</w:t>
      </w:r>
    </w:p>
    <w:p>
      <w:r>
        <w:t>0,028</w:t>
      </w:r>
    </w:p>
    <w:p>
      <w:r>
        <w:t>0,023</w:t>
      </w:r>
    </w:p>
    <w:p>
      <w:r>
        <w:t>0,017</w:t>
      </w:r>
    </w:p>
    <w:p>
      <w:r>
        <w:t>0,014</w:t>
      </w:r>
    </w:p>
    <w:p>
      <w:r>
        <w:t>5</w:t>
      </w:r>
    </w:p>
    <w:p>
      <w:r>
        <w:t>Công trình hạ tầng kỹ thuật</w:t>
      </w:r>
    </w:p>
    <w:p>
      <w:r>
        <w:t>0,126</w:t>
      </w:r>
    </w:p>
    <w:p>
      <w:r>
        <w:t>0,085</w:t>
      </w:r>
    </w:p>
    <w:p>
      <w:r>
        <w:t>0,065</w:t>
      </w:r>
    </w:p>
    <w:p>
      <w:r>
        <w:t>0,05</w:t>
      </w:r>
    </w:p>
    <w:p>
      <w:r>
        <w:t>0,039</w:t>
      </w:r>
    </w:p>
    <w:p>
      <w:r>
        <w:t>0,03</w:t>
      </w:r>
    </w:p>
    <w:p>
      <w:r>
        <w:t>0,026</w:t>
      </w:r>
    </w:p>
    <w:p>
      <w:r>
        <w:t>0,019</w:t>
      </w:r>
    </w:p>
    <w:p>
      <w:r>
        <w:t>0,017</w:t>
      </w:r>
    </w:p>
    <w:p>
      <w:r>
        <w:t>2. Phí thẩm định dự toán xây dựng</w:t>
      </w:r>
    </w:p>
    <w:p>
      <w:r>
        <w:t>Đơn vị tính: Tỷ lệ %</w:t>
      </w:r>
    </w:p>
    <w:p>
      <w:r>
        <w:t>Số TT</w:t>
      </w:r>
    </w:p>
    <w:p>
      <w:r>
        <w:t>Loại công trình</w:t>
      </w:r>
    </w:p>
    <w:p>
      <w:r>
        <w:t>Chi phí xây dựng (chưa bao gồm thuế giá trị gia tăng) trong dự toán công trình đề nghị thẩm định  (tỷ đồng)</w:t>
      </w:r>
    </w:p>
    <w:p>
      <w:r>
        <w:t>≤15</w:t>
      </w:r>
    </w:p>
    <w:p>
      <w:r>
        <w:t>50</w:t>
      </w:r>
    </w:p>
    <w:p>
      <w:r>
        <w:t>100</w:t>
      </w:r>
    </w:p>
    <w:p>
      <w:r>
        <w:t>200</w:t>
      </w:r>
    </w:p>
    <w:p>
      <w:r>
        <w:t>500</w:t>
      </w:r>
    </w:p>
    <w:p>
      <w:r>
        <w:t>1.000</w:t>
      </w:r>
    </w:p>
    <w:p>
      <w:r>
        <w:t>2.000</w:t>
      </w:r>
    </w:p>
    <w:p>
      <w:r>
        <w:t>5.000</w:t>
      </w:r>
    </w:p>
    <w:p>
      <w:r>
        <w:t>≥8.000</w:t>
      </w:r>
    </w:p>
    <w:p>
      <w:r>
        <w:t>1</w:t>
      </w:r>
    </w:p>
    <w:p>
      <w:r>
        <w:t>Công trình dân dụng</w:t>
      </w:r>
    </w:p>
    <w:p>
      <w:r>
        <w:t>0,16</w:t>
      </w:r>
    </w:p>
    <w:p>
      <w:r>
        <w:t>0,106</w:t>
      </w:r>
    </w:p>
    <w:p>
      <w:r>
        <w:t>0,083</w:t>
      </w:r>
    </w:p>
    <w:p>
      <w:r>
        <w:t>0,062</w:t>
      </w:r>
    </w:p>
    <w:p>
      <w:r>
        <w:t>0,046</w:t>
      </w:r>
    </w:p>
    <w:p>
      <w:r>
        <w:t>0,038</w:t>
      </w:r>
    </w:p>
    <w:p>
      <w:r>
        <w:t>0,028</w:t>
      </w:r>
    </w:p>
    <w:p>
      <w:r>
        <w:t>0,021</w:t>
      </w:r>
    </w:p>
    <w:p>
      <w:r>
        <w:t>0,018</w:t>
      </w:r>
    </w:p>
    <w:p>
      <w:r>
        <w:t>2</w:t>
      </w:r>
    </w:p>
    <w:p>
      <w:r>
        <w:t>Công trình công nghiệp</w:t>
      </w:r>
    </w:p>
    <w:p>
      <w:r>
        <w:t>0,185</w:t>
      </w:r>
    </w:p>
    <w:p>
      <w:r>
        <w:t>0,121</w:t>
      </w:r>
    </w:p>
    <w:p>
      <w:r>
        <w:t>0,094</w:t>
      </w:r>
    </w:p>
    <w:p>
      <w:r>
        <w:t>0,072</w:t>
      </w:r>
    </w:p>
    <w:p>
      <w:r>
        <w:t>0,055</w:t>
      </w:r>
    </w:p>
    <w:p>
      <w:r>
        <w:t>0,041</w:t>
      </w:r>
    </w:p>
    <w:p>
      <w:r>
        <w:t>0,033</w:t>
      </w:r>
    </w:p>
    <w:p>
      <w:r>
        <w:t>0,023</w:t>
      </w:r>
    </w:p>
    <w:p>
      <w:r>
        <w:t>0,02</w:t>
      </w:r>
    </w:p>
    <w:p>
      <w:r>
        <w:t>3</w:t>
      </w:r>
    </w:p>
    <w:p>
      <w:r>
        <w:t>Công trình giao thông</w:t>
      </w:r>
    </w:p>
    <w:p>
      <w:r>
        <w:t>0,106</w:t>
      </w:r>
    </w:p>
    <w:p>
      <w:r>
        <w:t>0,068</w:t>
      </w:r>
    </w:p>
    <w:p>
      <w:r>
        <w:t>0,054</w:t>
      </w:r>
    </w:p>
    <w:p>
      <w:r>
        <w:t>0,041</w:t>
      </w:r>
    </w:p>
    <w:p>
      <w:r>
        <w:t>0,031</w:t>
      </w:r>
    </w:p>
    <w:p>
      <w:r>
        <w:t>0,024</w:t>
      </w:r>
    </w:p>
    <w:p>
      <w:r>
        <w:t>0,02</w:t>
      </w:r>
    </w:p>
    <w:p>
      <w:r>
        <w:t>0,014</w:t>
      </w:r>
    </w:p>
    <w:p>
      <w:r>
        <w:t>0,012</w:t>
      </w:r>
    </w:p>
    <w:p>
      <w:r>
        <w:t>4</w:t>
      </w:r>
    </w:p>
    <w:p>
      <w:r>
        <w:t>Công trình nông nghiệp và phát triển nông thôn</w:t>
      </w:r>
    </w:p>
    <w:p>
      <w:r>
        <w:t>0,117</w:t>
      </w:r>
    </w:p>
    <w:p>
      <w:r>
        <w:t>0,076</w:t>
      </w:r>
    </w:p>
    <w:p>
      <w:r>
        <w:t>0,06</w:t>
      </w:r>
    </w:p>
    <w:p>
      <w:r>
        <w:t>0,046</w:t>
      </w:r>
    </w:p>
    <w:p>
      <w:r>
        <w:t>0,035</w:t>
      </w:r>
    </w:p>
    <w:p>
      <w:r>
        <w:t>0,026</w:t>
      </w:r>
    </w:p>
    <w:p>
      <w:r>
        <w:t>0,022</w:t>
      </w:r>
    </w:p>
    <w:p>
      <w:r>
        <w:t>0,016</w:t>
      </w:r>
    </w:p>
    <w:p>
      <w:r>
        <w:t>0,014</w:t>
      </w:r>
    </w:p>
    <w:p>
      <w:r>
        <w:t>5</w:t>
      </w:r>
    </w:p>
    <w:p>
      <w:r>
        <w:t>Công trình hạ tầng kỹ thuật</w:t>
      </w:r>
    </w:p>
    <w:p>
      <w:r>
        <w:t>0,122</w:t>
      </w:r>
    </w:p>
    <w:p>
      <w:r>
        <w:t>0,082</w:t>
      </w:r>
    </w:p>
    <w:p>
      <w:r>
        <w:t>0,062</w:t>
      </w:r>
    </w:p>
    <w:p>
      <w:r>
        <w:t>0,047</w:t>
      </w:r>
    </w:p>
    <w:p>
      <w:r>
        <w:t>0,037</w:t>
      </w:r>
    </w:p>
    <w:p>
      <w:r>
        <w:t>0,029</w:t>
      </w:r>
    </w:p>
    <w:p>
      <w:r>
        <w:t>0,024</w:t>
      </w:r>
    </w:p>
    <w:p>
      <w:r>
        <w:t>0,017</w:t>
      </w:r>
    </w:p>
    <w:p>
      <w:r>
        <w:t>0,014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