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20/2025/TT-BKHCN sửa đổi Thông tư 13/2009/TT-BKHCN hướng dẫn đánh giá sơ bộ về an toàn hạt nhân đối với địa điểm nhà máy điện hạt nhân trong giai đoạn quyết định chủ trương đầu tư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20/2025/TT-BKHCN</w:t>
      </w:r>
    </w:p>
    <w:p>
      <w:r>
        <w:t>Hà Nội, ngày 06 tháng 10 năm 2025</w:t>
      </w:r>
    </w:p>
    <w:p>
      <w:r>
        <w:t>THÔNG TƯ</w:t>
      </w:r>
    </w:p>
    <w:p>
      <w:r>
        <w:t>SỬA ĐỔI, BỔ SUNG MỘT SỐ ĐIỀU CỦA THÔNG TƯ SỐ 13/2009/TT-BKHCN NGÀY 20 THÁNG 05 NĂM 2009 CỦA BỘ TRƯỞNG BỘ KHOA HỌC VÀ CÔNG NGHỆ HƯỚNG DẪN ĐÁNH GIÁ SƠ BỘ VỀ AN TOÀN HẠT NHÂN ĐỐI VỚI ĐỊA ĐIỂM NHÀ MÁY ĐIỆN HẠT NHÂN TRONG GIAI ĐOẠN QUYẾT ĐỊNH CHỦ TRƯƠNG ĐẦU TƯ</w:t>
      </w:r>
    </w:p>
    <w:p>
      <w:r>
        <w:t>Căn cứ Luật Năng lượng nguyên tử năm 2008;</w:t>
      </w:r>
    </w:p>
    <w:p>
      <w:r>
        <w:t>Căn cứ Nghị định số 55/2025/NĐ-CP ngày 02 tháng 3 năm 2025 của Chính phủ quy định chức năng, nhiệm vụ, quyền hạn và cơ cấu tổ chức của Bộ Khoa học và Công nghệ;</w:t>
      </w:r>
    </w:p>
    <w:p>
      <w:r>
        <w:t>Căn cứ Nghị định số 70/2010/NĐ-CP ngày 22 tháng 6 năm 2010 của Chính phủ quy định chi tiết và hướng dẫn một số Điều của Luật Năng lượng nguyên tử về nhà máy điện hạt nhân;</w:t>
      </w:r>
    </w:p>
    <w:p>
      <w:r>
        <w:t>Theo đề nghị của Cục trưởng Cục An toàn bức xạ và hạt nhân;</w:t>
      </w:r>
    </w:p>
    <w:p>
      <w:r>
        <w:t>Bộ trưởng Bộ Khoa học và Công nghệ ban hành Thông tư sửa đổi, bổ sung một số điều của Thông tư số 13/2009/TT-BKHCN ngày 20 tháng 05 năm 2009 của Bộ trưởng Bộ Khoa học và Công nghệ hướng dẫn đánh giá sơ bộ về an toàn hạt nhân đối với địa điểm nhà máy điện hạt nhân trong giai đoạn quyết định chủ trương đầu tư.</w:t>
      </w:r>
    </w:p>
    <w:p>
      <w:r>
        <w:t>Điều 1. Sửa đổi, bổ sung một số điều của Thông tư số 13/2009/TT-BKHCN ngày 20 tháng 05 năm 2009 của Bộ trưởng Bộ Khoa học và Công nghệ hướng dẫn đánh giá sơ bộ về an toàn hạt nhân đối với địa điểm nhà máy điện hạt nhân trong giai đoạn quyết định chủ trương đầu tư như sau:</w:t>
      </w:r>
    </w:p>
    <w:p>
      <w:r>
        <w:t>1. Bổ sung khoản 3 Mục I như sau:</w:t>
      </w:r>
    </w:p>
    <w:p>
      <w:r>
        <w:t>“3. Báo cáo đầu tư xây dựng nhà máy điện hạt nhân</w:t>
      </w:r>
    </w:p>
    <w:p>
      <w:r>
        <w:t>Chủ đầu tư lập báo cáo đầu tư xây dựng nhà máy điện hạt nhân gồm các nội dung về địa điểm xây dựng, khu vực cấm dân cư, khu vực hạn chế dân cư, nhu cầu sử dụng đất và các nội dung khác theo quy định tại các khoản 1 và 2 Điều 17 của Nghị định số 70/2010/NĐ-CP ngày 22 tháng 6 năm 2010 của Chính phủ quy định chi tiết và hướng dẫn thi hành một số điều của Luật Năng lượng nguyên tử về nhà máy điện hạt nhân.”</w:t>
      </w:r>
    </w:p>
    <w:p>
      <w:r>
        <w:t>2. Sửa đổi, bổ sung điểm a khoản 6 Mục II như sau:</w:t>
      </w:r>
    </w:p>
    <w:p>
      <w:r>
        <w:t>“a) Khu vực cấm dân cư và khu vực hạn chế dân cư phải tuân thủ điều kiện sau đây nhằm giảm thiểu ảnh hưởng của bức xạ ion hóa đối với cộng đồng dân cư:</w:t>
      </w:r>
    </w:p>
    <w:p>
      <w:r>
        <w:t>- Khu vực cấm dân cư là khu vực bao quanh địa điểm nhà máy điện hạt nhân và bảo đảm đồng thời các yêu cầu sau đây:</w:t>
      </w:r>
    </w:p>
    <w:p>
      <w:r>
        <w:t>+ Liều hiệu dụng toàn thân của người đứng tại vị trí ranh giới ngoài khu vực cấm dân cư không vượt quá 0,1 mSv/năm trong điều kiện vận hành bình thường theo thiết kế;</w:t>
      </w:r>
    </w:p>
    <w:p>
      <w:r>
        <w:t>+ Liều hiệu dụng toàn thân của người đứng tại vị trí ranh giới ngoài khu vực cấm dân cư không vượt quá 0,25 Sv (25 rem) và liều tương đương đối với tuyến giáp do I-131 không vượt quá 3 Sv (300 rem) trong thời gian 2 giờ sau khi xảy ra sự cố giả định.</w:t>
      </w:r>
    </w:p>
    <w:p>
      <w:r>
        <w:t>- Khu vực hạn chế dân cư là khu vực bao quanh khu vực cấm dân cư mà một người ở ranh giới ngoài của khu vực này chịu tổng liều hiệu dụng toàn thân không vượt quá 0,25 Sv (25 rem) hoặc liều tương đương đối với tuyến giáp I-131 không vượt quá 3 Sv (300 rem) trong thời gian có đám mây phóng xạ giả định bay qua.”</w:t>
      </w:r>
    </w:p>
    <w:p>
      <w:r>
        <w:t>3. Bổ sung điểm h khoản 6 Mục III như sau:</w:t>
      </w:r>
    </w:p>
    <w:p>
      <w:r>
        <w:t>“h) Chương trình tính toán trong phân tích an toàn về ảnh hưởng của bức xạ đối với cộng đồng dân cư được thực hiện theo quy định tại Điều 9 Thông tư số 12/2015/TT-BKHCN ngày 20 tháng 7 năm 2015 của Bộ trưởng Bộ Khoa học và Công nghệ quy định về phân tích an toàn đối với nhà máy điện hạt nhân.”</w:t>
      </w:r>
    </w:p>
    <w:p>
      <w:r>
        <w:t>Điều 2. Điều khoản thi hành</w:t>
      </w:r>
    </w:p>
    <w:p>
      <w:r>
        <w:t>1. Thông tư này có hiệu lực thi hành kể từ ngày ký.</w:t>
      </w:r>
    </w:p>
    <w:p>
      <w:r>
        <w:t>2. Chánh Văn phòng, Cục trưởng Cục An toàn bức xạ và hạt nhân, Thủ trưởng các cơ quan, đơn vị thuộc Bộ Khoa học và Công nghệ và các tổ chức, cá nhân có liên quan chịu trách nhiệm thi hành Thông tư này.</w:t>
      </w:r>
    </w:p>
    <w:p>
      <w:r>
        <w:t>3. Trong quá trình thực hiện, nếu có khó khăn, vướng mắc, đề nghị tổ chức, cá nhân phản ánh kịp thời về Bộ Khoa học và Công nghệ để được hướng dẫn hoặc xem xét, giải quyết./.</w:t>
      </w:r>
    </w:p>
    <w:p>
      <w:r>
        <w:t>Nơi nhận:</w:t>
      </w:r>
    </w:p>
    <w:p>
      <w:r>
        <w:t>- Th ủ tướng, các Phó Thủ tướng Chính phủ;</w:t>
      </w:r>
    </w:p>
    <w:p>
      <w:r>
        <w:t>- Các B ộ, cơ quan ngang Bộ, cơ quan thuộc Chính phủ;</w:t>
      </w:r>
    </w:p>
    <w:p>
      <w:r>
        <w:t>- Văn phòng Trung ương Đ ảng;</w:t>
      </w:r>
    </w:p>
    <w:p>
      <w:r>
        <w:t>- Văn phòng T ổng Bí thư;</w:t>
      </w:r>
    </w:p>
    <w:p>
      <w:r>
        <w:t>- Văn phòng Ch ủ tịch nước;</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UBND, S ở KHCN các tỉnh, thành phố trực thuộc TW;</w:t>
      </w:r>
    </w:p>
    <w:p>
      <w:r>
        <w:t>- C ục kiểm tra văn bản và Quản lý xử lý vi phạm hành chính (Bộ Tư pháp);</w:t>
      </w:r>
    </w:p>
    <w:p>
      <w:r>
        <w:t>- C ổng thông tin điện tử Chính phủ;</w:t>
      </w:r>
    </w:p>
    <w:p>
      <w:r>
        <w:t>- Công báo;</w:t>
      </w:r>
    </w:p>
    <w:p>
      <w:r>
        <w:t>- B ộ KHCN: Bộ trưởng; các Thứ trưởng, các cơ quan, đơn vị thuộc Bộ, Cổng thông tin điện tử Bộ;</w:t>
      </w:r>
    </w:p>
    <w:p>
      <w:r>
        <w:t>- Lưu: VT, ATBXHN (5b).</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