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13/2025/TT-BTC quy định mức thu, chế độ thu, nộp, quản lý và sử dụng phí dịch vụ duy trì hệ thống kiểm tra trạng thái chứng thư chữ ký số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13/2025/TT-BTC</w:t>
      </w:r>
    </w:p>
    <w:p>
      <w:r>
        <w:t>Hà Nội, ngày 19 tháng 3 năm 2025</w:t>
      </w:r>
    </w:p>
    <w:p>
      <w:r>
        <w:t>THÔNG TƯ</w:t>
      </w:r>
    </w:p>
    <w:p>
      <w:r>
        <w:t>QUY ĐỊNH MỨC THU, CHẾ ĐỘ THU, NỘP, QUẢN LÝ VÀ SỬ DỤNG PHÍ DỊCH VỤ DUY TRÌ HỆ THỐNG KIỂM TRA TRẠNG THÁI CHỨNG THƯ CHỮ KÝ SỐ</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Giao dịch điện tử ngày 22 tháng 6 năm 2023;</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w:t>
      </w:r>
    </w:p>
    <w:p>
      <w:r>
        <w:t>Căn cứ Nghị định số 23/2025/NĐ-CP ngày 21 tháng 02 năm 2025 của Chính phủ quy định về chữ ký điện tử và dịch vụ tin cậy;</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và sử dụng phí dịch vụ duy trì hệ thống kiểm tra trạng thái chứng thư chữ ký số.</w:t>
      </w:r>
    </w:p>
    <w:p>
      <w:r>
        <w:t>Điều 1. Phạm vi điều chỉnh và đối tượng áp dụng</w:t>
      </w:r>
    </w:p>
    <w:p>
      <w:r>
        <w:t>1. Thông tư này Quy định mức thu, chế độ thu, nộp, quản lý và sử dụng phí dịch vụ duy trì hệ thống kiểm tra trạng thái chứng thư chữ ký số.</w:t>
      </w:r>
    </w:p>
    <w:p>
      <w:r>
        <w:t>2. Thông tư này áp dụng đối với:</w:t>
      </w:r>
    </w:p>
    <w:p>
      <w:r>
        <w:t>a) Các tổ chức được cấp giấy phép kinh doanh dịch vụ tin cậy.</w:t>
      </w:r>
    </w:p>
    <w:p>
      <w:r>
        <w:t>b) Tổ chức cung cấp dịch vụ chứng thực điện tử quốc gia.</w:t>
      </w:r>
    </w:p>
    <w:p>
      <w:r>
        <w:t>c) Các tổ chức và cá nhân khác có liên quan đến việc thu, nộp, quản lý và sử dụng phí dịch vụ duy trì hệ thống kiểm tra trạng thái chứng thư chữ ký số.</w:t>
      </w:r>
    </w:p>
    <w:p>
      <w:r>
        <w:t>Điều 2. Người nộp phí</w:t>
      </w:r>
    </w:p>
    <w:p>
      <w:r>
        <w:t>1. Người nộp phí dịch vụ duy trì hệ thống kiểm tra trạng thái chứng thư chữ ký số là tổ chức được cấp giấy phép kinh doanh dịch vụ tin cậy.</w:t>
      </w:r>
    </w:p>
    <w:p>
      <w:r>
        <w:t>2. Đối với các giấy phép cung cấp dịch vụ chứng thực chữ ký số công cộng được cấp theo quy định của Luật Giao dịch điện tử số 51/2005/QH11 và văn bản quy định chi tiết thi hành vẫn còn hiệu lực thì tổ chức được cấp giấy phép là người nộp phí dịch vụ duy trì hệ thống kiểm tra trạng thái chứng thư chữ ký số theo quy định tại Thông tư này.</w:t>
      </w:r>
    </w:p>
    <w:p>
      <w:r>
        <w:t>Điều 3. Tổ chức thu phí</w:t>
      </w:r>
    </w:p>
    <w:p>
      <w:r>
        <w:t>Tổ chức cung cấp dịch vụ chứng thực điện tử quốc gia theo quy định của pháp luật về giao dịch điện tử là tổ chức thu phí theo quy định tại Thông tư này.</w:t>
      </w:r>
    </w:p>
    <w:p>
      <w:r>
        <w:t>Điều 4. Mức thu phí</w:t>
      </w:r>
    </w:p>
    <w:p>
      <w:r>
        <w:t>Mức thu phí dịch vụ duy trì hệ thống kiểm tra trạng thái chứng thư chữ ký số được quy định như sau:</w:t>
      </w:r>
    </w:p>
    <w:p>
      <w:r>
        <w:t>1. Đối với dịch vụ chứng thực chữ ký số công cộng: 3.000 đồng/tháng/01 chứng thư chữ ký số công cộng của tổ chức cung cấp dịch vụ chứng thực chữ ký số công cộng cấp cho thuê bao là tổ chức, doanh nghiệp.</w:t>
      </w:r>
    </w:p>
    <w:p>
      <w:r>
        <w:t>Thời gian tính phí từ tháng chứng thư chữ ký số công cộng cấp cho thuê bao có hiệu lực đến tháng trước liền kề tháng chứng thư chữ ký số công cộng hết hạn hoặc đến tháng chứng thư chữ ký số công cộng bị tạm dừng, thu hồi. Trường hợp chứng thư chữ ký số công cộng có hiệu lực và hết hạn sử dụng hoặc bị tạm dừng, thu hồi trong cùng tháng thì tính phí một tháng.</w:t>
      </w:r>
    </w:p>
    <w:p>
      <w:r>
        <w:t>2. Đối với dịch vụ cấp dấu thời gian và dịch vụ chứng thực thông điệp dữ liệu: 4.200.000 đồng/tháng/01 chứng thư chữ ký số cho dịch vụ cấp dấu thời gian, dịch vụ chứng thực thông điệp dữ liệu do tổ chức cung cấp dịch vụ chứng thực điện tử quốc gia cấp cho tổ chức cung cấp dịch vụ tin cậy.</w:t>
      </w:r>
    </w:p>
    <w:p>
      <w:r>
        <w:t>Thời gian tính phí làm tròn từ tháng chứng thư chữ ký số cho dịch vụ cấp dấu thời gian, dịch vụ chứng thực thông điệp dữ liệu được tổ chức cung cấp dịch vụ chứng thực điện tử quốc gia cấp cho tổ chức cung cấp dịch vụ tin cậy đến tháng trước liền kề tháng chứng thư chữ ký số này hết hạn hoặc đến tháng chứng thư chữ ký số này bị tạm dừng, thu hồi.</w:t>
      </w:r>
    </w:p>
    <w:p>
      <w:r>
        <w:t>Điều 5. Kê khai, nộp phí</w:t>
      </w:r>
    </w:p>
    <w:p>
      <w:r>
        <w:t>1. Đối với người nộp phí</w:t>
      </w:r>
    </w:p>
    <w:p>
      <w:r>
        <w:t>Người nộp phí thực hiện nộp phí dịch vụ duy trì hệ thống kiểm tra trạng thái chứng thư chữ ký số theo quý, chậm nhất là ngày cuối cùng của tháng đầu tiên của quý tiếp theo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Đối với tổ chức thu phí</w:t>
      </w:r>
    </w:p>
    <w:p>
      <w:r>
        <w:t>a) Chậm nhất là ngày 05 hàng tháng, tổ chức thu phí gửi số tiền phí đã thu của tháng trước vào tài khoản phí chờ nộp ngân sách mở tại Kho bạc Nhà nước.</w:t>
      </w:r>
    </w:p>
    <w:p>
      <w:r>
        <w:t>b) Tổ chức thu phí thực hiện thu, nộp và quyết toán phí theo quy định tại Thông tư số 74/2022/TT-BTC.</w:t>
      </w:r>
    </w:p>
    <w:p>
      <w:r>
        <w:t>Điều 6. Quản lý và sử dụng phí</w:t>
      </w:r>
    </w:p>
    <w:p>
      <w:r>
        <w:t>1. Tổ chức thu phí được để lại 85% số tiền phí thu được để trang trải chi phí hoạt động cung cấp dịch vụ, thu phí theo quy định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nộp 15% số tiền phí thu được vào ngân sách nhà nước theo Chương, tiểu mục của Mục lục ngân sách nhà nước hiện hành; trừ trường hợp quy định tại khoản 2 Điều này.</w:t>
      </w:r>
    </w:p>
    <w:p>
      <w:r>
        <w:t>2. Trường hợp tổ chức thu phí là cơ quan nhà nước không được khoán chi phí hoạt động từ nguồn thu phí theo quy định tại khoản 3 Điều 1 Nghị định số 82/2023/NĐ-CP thì phải nộp toàn bộ số tiền phí thu được vào ngân sách nhà nước. Chi phí hoạt động cung cấp dịch vụ, thu phí do ngân sách nhà nước đảm bảo và được bố trí trong dự toán của tổ chức thu phí theo chế độ, định mức chi ngân sách nhà nước theo quy định của pháp luật.</w:t>
      </w:r>
    </w:p>
    <w:p>
      <w:r>
        <w:t>Điều 7. Hiệu lực thi hành</w:t>
      </w:r>
    </w:p>
    <w:p>
      <w:r>
        <w:t>1. Thông tư này có hiệu lực thi hành từ ngày 10 tháng 4 năm 2025.</w:t>
      </w:r>
    </w:p>
    <w:p>
      <w:r>
        <w:t>2. Thông tư này bãi bỏ Thông tư số 19/2022/TT-BTC ngày 23 tháng 3 năm 2022 của Bộ trưởng Bộ Tài chính quy định mức thu, chế độ thu, nộp, quản lý và sử dụng phí dịch vụ duy trì hệ thống kiểm tra trạng thái chứng thư số.</w:t>
      </w:r>
    </w:p>
    <w:p>
      <w:r>
        <w:t>3. Các nội dung khác liên quan đến việc thu, nộp,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Trường hợp các văn bản quy phạm pháp luật nêu tại Thông tư này được sửa đổi, bổ sung hoặc thay thế thì thực hiện theo văn bản sửa đổi, bổ sung hoặc thay thế đó.</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Thuế, Kho bạc Nhà nước các khu vực;</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Các đơn vị thuộc Bộ Tài chính;</w:t>
      </w:r>
    </w:p>
    <w:p>
      <w:r>
        <w:t>- Lưu: VT, Cục CST (  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