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10/2025/TT-BTC quy định mức thu, chế độ thu, nộp, quản lý và sử dụng phí duy trì sử dụng tài nguyên Internet, lệ phí phân bổ, cấp tài nguyên Internet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03/05/2025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10/2025/TT-BTC</w:t>
      </w:r>
    </w:p>
    <w:p>
      <w:r>
        <w:t>Hà Nội, ngày 19 tháng 3 năm 2025</w:t>
      </w:r>
    </w:p>
    <w:p>
      <w:r>
        <w:t>THÔNG TƯ</w:t>
      </w:r>
    </w:p>
    <w:p>
      <w:r>
        <w:t>QUY ĐỊNH MỨC THU, CHẾ ĐỘ THU, NỘP, QUẢN LÝ VÀ SỬ DỤNG PHÍ DUY TRÌ SỬ DỤNG TÀI NGUYÊN INTERNET, LỆ PHÍ PHÂN BỔ, CẤP TÀI NGUYÊN INTERNET</w:t>
      </w:r>
    </w:p>
    <w:p>
      <w:r>
        <w:t>Căn cứ Luật Phí và lệ phí ngày 25 tháng 11 năm 2015;</w:t>
      </w:r>
    </w:p>
    <w:p>
      <w:r>
        <w:t>Căn cứ Luật Ngân sách nhà nước ngày 25 tháng 6 năm 2015;</w:t>
      </w:r>
    </w:p>
    <w:p>
      <w:r>
        <w:t>Căn cứ Luật Viễn thông ngày 24 tháng 11 năm 2023;</w:t>
      </w:r>
    </w:p>
    <w:p>
      <w:r>
        <w:t>Căn cứ Luật Quản lý thuế ngày 13 tháng 6 năm 2019;</w:t>
      </w:r>
    </w:p>
    <w:p>
      <w:r>
        <w:t>Căn cứ Nghị định số 147/2024/NĐ-CP ngày 09 tháng 11 năm 2024 của Chính phủ quản lý, cung cấp, sử dụng dịch vụ Internet và thông tin trên mạng;</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duy trì sử dụng tài nguyên Internet, lệ phí phân bổ, cấp tài nguyên Internet.</w:t>
      </w:r>
    </w:p>
    <w:p>
      <w:r>
        <w:t>Điều 1. Phạm vi điều chỉnh và đối tượng áp dụng</w:t>
      </w:r>
    </w:p>
    <w:p>
      <w:r>
        <w:t>1. Phạm vi điều chỉnh</w:t>
      </w:r>
    </w:p>
    <w:p>
      <w:r>
        <w:t>Thông tư này quy định mức thu, chế độ thu, nộp, quản lý và sử dụng phí duy trì sử dụng tài nguyên Internet (gồm: phí duy trì sử dụng tên miền quốc gia .vn, phí duy trì sử dụng địa chỉ Internet (IP) và phí duy trì sử dụng số hiệu mạng), lệ phí phân bổ, cấp tài nguyên Internet (gồm: lệ phí đăng ký sử dụng tên miền quốc gia .vn, lệ phí đăng ký sử dụng địa chỉ Internet (IP) và lệ phí đăng ký sử dụng số hiệu mạng).</w:t>
      </w:r>
    </w:p>
    <w:p>
      <w:r>
        <w:t>2. Đối tượng áp dụng</w:t>
      </w:r>
    </w:p>
    <w:p>
      <w:r>
        <w:t>a) Tổ chức, cá nhân trong nước và nước ngoài được cấp, đăng ký, sử dụng tên miền quốc gia .vn; tổ chức trong nước được phân bổ, cấp, đăng ký, sử dụng địa chỉ IP, số hiệu mạng Việt Nam.</w:t>
      </w:r>
    </w:p>
    <w:p>
      <w:r>
        <w:t>b) Cơ quan nhà nước có thẩm quyền phân bổ, cấp, đăng ký, sử dụng tài nguyên Internet Việt Nam.</w:t>
      </w:r>
    </w:p>
    <w:p>
      <w:r>
        <w:t>c) Tổ chức, cá nhân khác có liên quan đến việc thu, nộp, quản lý và sử dụng phí duy trì sử dụng tài nguyên Internet và lệ phí phân bổ, cấp tài nguyên Internet.</w:t>
      </w:r>
    </w:p>
    <w:p>
      <w:r>
        <w:t>Điều 2. Người nộp phí, lệ phí</w:t>
      </w:r>
    </w:p>
    <w:p>
      <w:r>
        <w:t>Người nộp phí, lệ phí là tổ chức, cá nhân trong nước và nước ngoài được cấp, đăng ký, sử dụng tên miền quốc gia .vn và tổ chức trong nước được phân bổ, cấp, đăng ký, sử dụng địa chỉ IP, số hiệu mạng Việt Nam theo quy định của pháp luật.</w:t>
      </w:r>
    </w:p>
    <w:p>
      <w:r>
        <w:t>Điều 3. Tổ chức thu phí, lệ phí</w:t>
      </w:r>
    </w:p>
    <w:p>
      <w:r>
        <w:t>Cơ quan có thẩm quyền thực hiện nhiệm vụ phân bổ, cấp, đăng ký, sử dụng tài nguyên Internet Việt Nam theo quy định của pháp luật là tổ chức thu phí, lệ phí theo quy định tại Thông tư này.</w:t>
      </w:r>
    </w:p>
    <w:p>
      <w:r>
        <w:t>Điều 4. Mức thu phí, lệ phí</w:t>
      </w:r>
    </w:p>
    <w:p>
      <w:r>
        <w:t>1. Mức thu lệ phí đăng ký sử dụng tên miền quốc gia .vn và phí duy trì sử dụng tên miền quốc gia .vn thực hiện theo quy định tại Mục I Biểu mức thu phí, lệ phí ban hành kèm theo Thông tư này.</w:t>
      </w:r>
    </w:p>
    <w:p>
      <w:r>
        <w:t>2. Mức thu lệ phí đăng ký sử dụng địa chỉ IP và phí duy trì sử dụng địa chỉ IP thực hiện theo quy định tại Mục II Biểu mức thu phí, lệ phí ban hành kèm theo Thông tư này.</w:t>
      </w:r>
    </w:p>
    <w:p>
      <w:r>
        <w:t>3. Mức thu lệ phí đăng ký sử dụng số hiệu mạng và phí duy trì sử dụng số hiệu mạng thực hiện theo quy định tại Mục III Biểu mức thu phí, lệ phí ban hành kèm theo Thông tư này áp dụng cho mỗi số hiệu mạng từ số hiệu mạng thứ 03 trở lên của tổ chức đăng ký, duy trì sử dụng.</w:t>
      </w:r>
    </w:p>
    <w:p>
      <w:r>
        <w:t>Điều 5. Kê khai, nộp phí, lệ phí</w:t>
      </w:r>
    </w:p>
    <w:p>
      <w:r>
        <w:t>1. Người nộp phí, lệ phí thực hiện nộp phí, lệ phí cho tổ chức thu phí, lệ phí theo mức thu quy định tại Điều 4 Thông tư này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Đối với lệ phí đăng ký sử dụng tên miền quốc gia .vn và phí duy trì sử dụng tên miền quốc gia .vn</w:t>
      </w:r>
    </w:p>
    <w:p>
      <w:r>
        <w:t>a) Lệ phí đăng ký sử dụng tên miền quốc gia .vn nộp 01 lần khi đăng ký. Phí duy trì sử dụng tên miền quốc gia .vn nộp theo năm (12 tháng): Nộp lần đầu khi đăng ký, nộp các năm tiếp theo khi tên miền đến hạn duy trì.</w:t>
      </w:r>
    </w:p>
    <w:p>
      <w:r>
        <w:t>b) Trường hợp chuyển nhượng quyền sử dụng tên miền quốc gia .vn, tổ chức, cá nhân nhận chuyển nhượng phải nộp:</w:t>
      </w:r>
    </w:p>
    <w:p>
      <w:r>
        <w:t>Lệ phí đăng ký sử dụng tên miền quốc gia .vn khi đăng ký lại tên miền theo quy định.</w:t>
      </w:r>
    </w:p>
    <w:p>
      <w:r>
        <w:t>Phí duy trì sử dụng tên miền quốc gia .vn của các năm sử dụng tiếp theo khi hết thời gian đã nộp phí của tên miền nhận chuyển nhượng.</w:t>
      </w:r>
    </w:p>
    <w:p>
      <w:r>
        <w:t>c) Trường hợp đổi tên chủ thể đăng ký sử dụng tên miền quốc gia .vn, chủ thể đăng ký sử dụng mới thực hiện nộp phí duy trì sử dụng tên miền quốc gia .vn của các năm sử dụng tiếp theo khi hết thời gian đã nộp phí của tên miền.</w:t>
      </w:r>
    </w:p>
    <w:p>
      <w:r>
        <w:t>d) Kể từ ngày Thông tư này có hiệu lực thi hành đến hết ngày 31 tháng 12 năm 2025:</w:t>
      </w:r>
    </w:p>
    <w:p>
      <w:r>
        <w:t>Công dân Việt Nam có độ tuổi từ đủ 18 đến 23 đăng ký sử dụng tên miền “id.vn” thực hiện nộp phí từ năm thứ 03 trở đi.</w:t>
      </w:r>
    </w:p>
    <w:p>
      <w:r>
        <w:t>Doanh nghiệp (có giấy chứng nhận đăng ký doanh nghiệp trong vòng 01 năm (12 tháng) cho đến thời điểm đăng ký tên miền), hộ kinh doanh (có giấy chứng nhận đăng ký hộ kinh doanh) đăng ký tên miền “biz.vn” thực hiện nộp phí từ năm thứ 03 trở đi.</w:t>
      </w:r>
    </w:p>
    <w:p>
      <w:r>
        <w:t>Ngày bắt đầu tính phí là ngày đầu tiên của năm thứ 03 tính từ ngày tên miền được cấp. Quy định này chỉ áp dụng với 01 tên miền đăng ký mới đầu tiên.</w:t>
      </w:r>
    </w:p>
    <w:p>
      <w:r>
        <w:t>3. Đối với lệ phí đăng ký sử dụng địa chỉ IP và phí duy trì sử dụng địa chỉ IP</w:t>
      </w:r>
    </w:p>
    <w:p>
      <w:r>
        <w:t>a) Lệ phí đăng ký sử dụng địa chỉ IP nộp 01 lần khi đăng ký. Phí duy trì sử dụng địa chỉ IP nộp theo năm (12 tháng): Nộp lần đầu khi đăng ký, ngày nộp phí các năm tiếp theo được thiết lập cố định cho mỗi tổ chức (thành viên địa chỉ) và theo thời điểm tổ chức được cấp, phân bổ địa chỉ IP lần đầu.</w:t>
      </w:r>
    </w:p>
    <w:p>
      <w:r>
        <w:t>b) Tổ chức đăng ký sử dụng đồng thời cả 02 loại địa chỉ IPv4 và địa chỉ IPv6: Trường hợp có cùng mức sử dụng thì nộp lệ phí đăng ký sử dụng địa chỉ IP, phí duy trì sử dụng địa chỉ IP cho một loại địa chỉ IP; trường hợp không cùng mức sử dụng thì nộp lệ phí đăng ký sử dụng địa chỉ IP, phí duy trì sử dụng địa chỉ IP cho loại địa chỉ IP có mức thu cao nhất.</w:t>
      </w:r>
    </w:p>
    <w:p>
      <w:r>
        <w:t>c) Trường hợp tổ chức được cấp, phân bổ thêm mới địa chỉ IP làm tăng mức sử dụng (không thuộc trường hợp đổi tên chủ thể quy định tại điểm đ khoản này), tổ chức phải nộp:</w:t>
      </w:r>
    </w:p>
    <w:p>
      <w:r>
        <w:t>Lệ phí đăng ký các lần tiếp theo quy định tại Mục II Biểu mức thu phí, lệ phí ban hành kèm theo Thông tư này. Thời gian nộp trước khi tổ chức được cấp, phân bổ địa chỉ IP.</w:t>
      </w:r>
    </w:p>
    <w:p>
      <w:r>
        <w:t>Phí duy trì sử dụng địa chỉ IP bổ sung cho thời gian còn lại của năm đã nộp phí. Số phí phải nộp = (Mức phí duy trì sử dụng mới - Mức phí duy trì sử dụng cũ) x (Số tháng còn lại của năm đã nộp phí/12 tháng). Thời gian nộp phí trước khi tổ chức được cấp, phân bổ địa chỉ IP. Từ năm tiếp theo, nộp phí theo mức sử dụng mới.</w:t>
      </w:r>
    </w:p>
    <w:p>
      <w:r>
        <w:t>d) Trường hợp thay đổi tên chủ thể đăng ký sử dụng địa chỉ IP không làm tăng mức sử dụng, chủ thể mới không phải nộp phí, lệ phí bổ sung cho các vùng địa chỉ IP đã nộp phí. Từ năm tiếp theo, nộp phí cho địa chỉ IP theo quy định.</w:t>
      </w:r>
    </w:p>
    <w:p>
      <w:r>
        <w:t>d) Trường hợp thay đổi tên chủ thể đăng ký sử dụng địa chỉ IP làm tăng mức sử dụng, chủ thể mới phải nộp bổ sung phần chênh lệch phí giữa hai mức sử dụng cho thời gian còn lại của năm đã nộp phí. Thời gian nộp phí bổ sung trước khi tổ chức được cấp, phân bổ địa chỉ IP. Từ năm tiếp theo, nộp phí theo mức sử dụng mới.</w:t>
      </w:r>
    </w:p>
    <w:p>
      <w:r>
        <w:t>4. Đối với lệ phí đăng ký sử dụng số hiệu mạng và phí duy trì sử dụng số hiệu mạng</w:t>
      </w:r>
    </w:p>
    <w:p>
      <w:r>
        <w:t>a) Lệ phí đăng ký sử dụng số hiệu mạng nộp 01 lần khi đăng ký áp dụng cho mỗi số hiệu mạng từ số hiệu mạng thứ 03 trở lên. Phí duy trì sử dụng số hiệu mạng nộp theo năm (12 tháng) áp dụng cho mỗi số hiệu mạng từ số hiệu mạng thứ 03 trở lên: Nộp lần đầu khi đăng ký, ngày nộp phí các năm tiếp theo được thiết lập cố định cho mỗi tổ chức và theo thời điểm tổ chức được phân bổ, cấp số hiệu mạng.</w:t>
      </w:r>
    </w:p>
    <w:p>
      <w:r>
        <w:t>b) Đối với tổ chức đã được phân bổ, cấp số hiệu mạng trước ngày Thông tư có hiệu lực, thực hiện nộp phí duy trì sử dụng theo mức thu năm tiếp theo cho mỗi số hiệu mạng từ số hiệu mạng thứ 03 trở lên theo quy định của Thông tư này. Ngày tính phí duy trì là ngày có hiệu lực của Thông tư.</w:t>
      </w:r>
    </w:p>
    <w:p>
      <w:r>
        <w:t>5. Chậm nhất thứ 2 hàng tuần, tổ chức thu phí phải gửi số tiền phí đã thu của tuần trước vào tài khoản phí chờ nộp ngân sách mở tại Kho bạc Nhà nước.</w:t>
      </w:r>
    </w:p>
    <w:p>
      <w:r>
        <w:t>Tổ chức thu phí, lệ phí thực hiện kê khai, thu, nộp phí, lệ phí và quyết toán phí theo quy định tại Thông tư số 74/2022/TT-BTC.</w:t>
      </w:r>
    </w:p>
    <w:p>
      <w:r>
        <w:t>Điều 6. Quản lý và sử dụng phí, lệ phí</w:t>
      </w:r>
    </w:p>
    <w:p>
      <w:r>
        <w:t>1. Tổ chức thu lệ phí nộp toàn bộ số tiền lệ phí thu được vào ngân sách nhà nước (ngân sách trung ương) theo Mục lục ngân sách nhà nước hiện hành.</w:t>
      </w:r>
    </w:p>
    <w:p>
      <w:r>
        <w:t>2. Tổ chức thu phí được để lại 85% số tiền phí thu được, nộp 15% số tiền phí thu được vào ngân sách nhà nước (ngân sách trung ương) theo chương, tiểu mục tương ứng của Mục lục ngân sách nhà nước.</w:t>
      </w:r>
    </w:p>
    <w:p>
      <w:r>
        <w:t>3. Tiền phí được để lại cho tổ chức thu phí theo quy định tại khoản 2 Điều này được quản lý và sử dụng để chi cho việc cấp đăng ký và quản lý, duy trì phát triển hoạt động tên miền quốc gia .vn, địa chỉ IP Việt Nam, số hiệu mạng, duy trì hệ thống kỹ thuật và việc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Điều 7. Điều khoản thi hành</w:t>
      </w:r>
    </w:p>
    <w:p>
      <w:r>
        <w:t>1. Thông tư này có hiệu lực kể từ ngày 03 tháng 5 năm 2025.</w:t>
      </w:r>
    </w:p>
    <w:p>
      <w:r>
        <w:t>2. Thông tư này thay thế Thông tư số 20/2023/TT-BTC ngày 13 tháng 4 năm 2023 của Bộ trưởng Bộ Tài chính quy định mức thu, chế độ thu, nộp, quản lý và sử dụng phí duy trì sử dụng tên miền và địa chỉ Internet, lệ phí đăng ký sử dụng tên miền quốc gia “.vn” và lệ phí đăng ký sử dụng địa chỉ Internet (IP).</w:t>
      </w:r>
    </w:p>
    <w:p>
      <w:r>
        <w:t>3. Các nội dung khác liên quan đến việc thu, nộp, chứng từ thu, công khai chế độ thu phí,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quy định viện dẫn tại Thông tư này được sửa đổi, bổ sung hoặc thay thế thì thực hiện theo văn bản sửa đổi, bổ sung hoặc thay thế đó.</w:t>
      </w:r>
    </w:p>
    <w:p>
      <w:r>
        <w:t>5. Trong quá trình thực hiện, nếu có vướng mắc đề nghị các tổ chức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(240b).</w:t>
      </w:r>
    </w:p>
    <w:p>
      <w:r>
        <w:t>KT. BỘ TRƯỞNG</w:t>
      </w:r>
    </w:p>
    <w:p>
      <w:r>
        <w:t>THỨ TRƯỞNG</w:t>
      </w:r>
    </w:p>
    <w:p>
      <w:r>
        <w:t>Cao Anh Tuấn</w:t>
      </w:r>
    </w:p>
    <w:p>
      <w:r>
        <w:t>PHỤ LỤC</w:t>
      </w:r>
    </w:p>
    <w:p>
      <w:r>
        <w:t>BIỂU MỨC THU PHÍ, LỆ PHÍ</w:t>
      </w:r>
    </w:p>
    <w:p>
      <w:r>
        <w:t>(Kèm theo Thông tư số 10/2025/TT-BTC ngày 19 tháng 3 năm 2025 của Bộ trưởng Bộ Tài chính)</w:t>
      </w:r>
    </w:p>
    <w:p>
      <w:r>
        <w:t>I. LỆ PHÍ ĐĂNG KÝ SỬ DỤNG TÊN MIỀN QUỐC GIA .VN VÀ PHÍ DUY TRÌ SỬ DỤNG TÊN MIỀN QUỐC GIA .VN</w:t>
      </w:r>
    </w:p>
    <w:p>
      <w:r>
        <w:t>Số TT</w:t>
      </w:r>
    </w:p>
    <w:p>
      <w:r>
        <w:t>Tên phí, lệ phí</w:t>
      </w:r>
    </w:p>
    <w:p>
      <w:r>
        <w:t>Đơn vị tính</w:t>
      </w:r>
    </w:p>
    <w:p>
      <w:r>
        <w:t>Mức thu  (đồng)</w:t>
      </w:r>
    </w:p>
    <w:p>
      <w:r>
        <w:t>A</w:t>
      </w:r>
    </w:p>
    <w:p>
      <w:r>
        <w:t>Lệ phí đăng ký sử dụng tên miền quốc gia .vn</w:t>
      </w:r>
    </w:p>
    <w:p>
      <w:r>
        <w:t>1</w:t>
      </w:r>
    </w:p>
    <w:p>
      <w:r>
        <w:t>Tên miền cấp 2 có 1 ký tự</w:t>
      </w:r>
    </w:p>
    <w:p>
      <w:r>
        <w:t>Lần</w:t>
      </w:r>
    </w:p>
    <w:p>
      <w:r>
        <w:t>100.000</w:t>
      </w:r>
    </w:p>
    <w:p>
      <w:r>
        <w:t>2</w:t>
      </w:r>
    </w:p>
    <w:p>
      <w:r>
        <w:t>Tên miền cấp 2 có 2 ký tự</w:t>
      </w:r>
    </w:p>
    <w:p>
      <w:r>
        <w:t>Lần</w:t>
      </w:r>
    </w:p>
    <w:p>
      <w:r>
        <w:t>100.000</w:t>
      </w:r>
    </w:p>
    <w:p>
      <w:r>
        <w:t>3</w:t>
      </w:r>
    </w:p>
    <w:p>
      <w:r>
        <w:t>Tên miền cấp 2 khác</w:t>
      </w:r>
    </w:p>
    <w:p>
      <w:r>
        <w:t>Lần</w:t>
      </w:r>
    </w:p>
    <w:p>
      <w:r>
        <w:t>100.000</w:t>
      </w:r>
    </w:p>
    <w:p>
      <w:r>
        <w:t>4</w:t>
      </w:r>
    </w:p>
    <w:p>
      <w:r>
        <w:t>Tên miền cấp 3 dưới tên miền cấp 2 dùng chung</w:t>
      </w:r>
    </w:p>
    <w:p>
      <w:r>
        <w:t>com.vn, net.vn, biz.vn, ai.vn</w:t>
      </w:r>
    </w:p>
    <w:p>
      <w:r>
        <w:t>Lần</w:t>
      </w:r>
    </w:p>
    <w:p>
      <w:r>
        <w:t>100.000</w:t>
      </w:r>
    </w:p>
    <w:p>
      <w:r>
        <w:t>Các tên miền dưới: edu.vn, gov.vn, org.vn, ac.vn, health.vn, int.vn và tên miền theo địa giới hành chính</w:t>
      </w:r>
    </w:p>
    <w:p>
      <w:r>
        <w:t>Lần</w:t>
      </w:r>
    </w:p>
    <w:p>
      <w:r>
        <w:t>50.000</w:t>
      </w:r>
    </w:p>
    <w:p>
      <w:r>
        <w:t>info.vn, pro.vn, id.vn, io.vn, name.vn</w:t>
      </w:r>
    </w:p>
    <w:p>
      <w:r>
        <w:t>Lần</w:t>
      </w:r>
    </w:p>
    <w:p>
      <w:r>
        <w:t>10.000</w:t>
      </w:r>
    </w:p>
    <w:p>
      <w:r>
        <w:t>5</w:t>
      </w:r>
    </w:p>
    <w:p>
      <w:r>
        <w:t>Tên miền tiếng Việt</w:t>
      </w:r>
    </w:p>
    <w:p>
      <w:r>
        <w:t>Lần</w:t>
      </w:r>
    </w:p>
    <w:p>
      <w:r>
        <w:t>10.000</w:t>
      </w:r>
    </w:p>
    <w:p>
      <w:r>
        <w:t>B</w:t>
      </w:r>
    </w:p>
    <w:p>
      <w:r>
        <w:t>Phí duy trì sử dụng tên miền quốc gia .vn</w:t>
      </w:r>
    </w:p>
    <w:p>
      <w:r>
        <w:t>1</w:t>
      </w:r>
    </w:p>
    <w:p>
      <w:r>
        <w:t>Tên miền cấp 2 có 1 ký tự</w:t>
      </w:r>
    </w:p>
    <w:p>
      <w:r>
        <w:t>Năm</w:t>
      </w:r>
    </w:p>
    <w:p>
      <w:r>
        <w:t>40.000.000</w:t>
      </w:r>
    </w:p>
    <w:p>
      <w:r>
        <w:t>2</w:t>
      </w:r>
    </w:p>
    <w:p>
      <w:r>
        <w:t>Tên miền cấp 2 có 2 ký tự</w:t>
      </w:r>
    </w:p>
    <w:p>
      <w:r>
        <w:t>Năm</w:t>
      </w:r>
    </w:p>
    <w:p>
      <w:r>
        <w:t>10.000.000</w:t>
      </w:r>
    </w:p>
    <w:p>
      <w:r>
        <w:t>3</w:t>
      </w:r>
    </w:p>
    <w:p>
      <w:r>
        <w:t>Tên miền cấp 2 khác</w:t>
      </w:r>
    </w:p>
    <w:p>
      <w:r>
        <w:t>Năm</w:t>
      </w:r>
    </w:p>
    <w:p>
      <w:r>
        <w:t>350.000</w:t>
      </w:r>
    </w:p>
    <w:p>
      <w:r>
        <w:t>4</w:t>
      </w:r>
    </w:p>
    <w:p>
      <w:r>
        <w:t>Tên miền cấp 3 dưới tên miền cấp 2 dùng chung</w:t>
      </w:r>
    </w:p>
    <w:p>
      <w:r>
        <w:t>com.vn, net.vn, biz.vn, ai.vn</w:t>
      </w:r>
    </w:p>
    <w:p>
      <w:r>
        <w:t>Năm</w:t>
      </w:r>
    </w:p>
    <w:p>
      <w:r>
        <w:t>250.000</w:t>
      </w:r>
    </w:p>
    <w:p>
      <w:r>
        <w:t>Các tên miền dưới: edu.vn, gov.vn, org.vn, ac.vn, health.vn, int.vn và tên miền theo địa giới hành chính</w:t>
      </w:r>
    </w:p>
    <w:p>
      <w:r>
        <w:t>Năm</w:t>
      </w:r>
    </w:p>
    <w:p>
      <w:r>
        <w:t>100.000</w:t>
      </w:r>
    </w:p>
    <w:p>
      <w:r>
        <w:t>info.vn, pro.vn, id.vn</w:t>
      </w:r>
    </w:p>
    <w:p>
      <w:r>
        <w:t>Năm</w:t>
      </w:r>
    </w:p>
    <w:p>
      <w:r>
        <w:t>50.000</w:t>
      </w:r>
    </w:p>
    <w:p>
      <w:r>
        <w:t>name.vn, io.vn</w:t>
      </w:r>
    </w:p>
    <w:p>
      <w:r>
        <w:t>Năm</w:t>
      </w:r>
    </w:p>
    <w:p>
      <w:r>
        <w:t>20.000</w:t>
      </w:r>
    </w:p>
    <w:p>
      <w:r>
        <w:t>5</w:t>
      </w:r>
    </w:p>
    <w:p>
      <w:r>
        <w:t>Tên miền tiếng Việt</w:t>
      </w:r>
    </w:p>
    <w:p>
      <w:r>
        <w:t>Năm</w:t>
      </w:r>
    </w:p>
    <w:p>
      <w:r>
        <w:t>20.000</w:t>
      </w:r>
    </w:p>
    <w:p>
      <w:r>
        <w:t>II. LỆ PHÍ ĐĂNG KÝ SỬ DỤNG ĐỊA CHỈ IP VÀ PHÍ DUY TRÌ SỬ DỤNG ĐỊA CHỈ IP</w:t>
      </w:r>
    </w:p>
    <w:p>
      <w:r>
        <w:t>Mức sử dụng</w:t>
      </w:r>
    </w:p>
    <w:p>
      <w:r>
        <w:t>Vùng địa chỉ IPv4  (x)</w:t>
      </w:r>
    </w:p>
    <w:p>
      <w:r>
        <w:t>Vùng địa chỉ IPv6  (y)</w:t>
      </w:r>
    </w:p>
    <w:p>
      <w:r>
        <w:t>Lệ phí đăng ký sử dụng địa chỉ IP</w:t>
      </w:r>
    </w:p>
    <w:p>
      <w:r>
        <w:t>Mức phí duy trì hàng năm  (đồng)</w:t>
      </w:r>
    </w:p>
    <w:p>
      <w:r>
        <w:t>Đăng ký lần đầu  (đồng)</w:t>
      </w:r>
    </w:p>
    <w:p>
      <w:r>
        <w:t>Đăng ký các lần tiếp theo làm tăng Mức sử dụng  (đồng)</w:t>
      </w:r>
    </w:p>
    <w:p>
      <w:r>
        <w:t>1</w:t>
      </w:r>
    </w:p>
    <w:p>
      <w:r>
        <w:t>x &lt;=/22</w:t>
      </w:r>
    </w:p>
    <w:p>
      <w:r>
        <w:t>/48&lt;= y &lt;=/33</w:t>
      </w:r>
    </w:p>
    <w:p>
      <w:r>
        <w:t>1.000.000</w:t>
      </w:r>
    </w:p>
    <w:p>
      <w:r>
        <w:t>0</w:t>
      </w:r>
    </w:p>
    <w:p>
      <w:r>
        <w:t>10.000.000</w:t>
      </w:r>
    </w:p>
    <w:p>
      <w:r>
        <w:t>2</w:t>
      </w:r>
    </w:p>
    <w:p>
      <w:r>
        <w:t>/22 &lt; x &lt;=/21</w:t>
      </w:r>
    </w:p>
    <w:p>
      <w:r>
        <w:t>/33&lt; y &lt;=/32</w:t>
      </w:r>
    </w:p>
    <w:p>
      <w:r>
        <w:t>2.000.000</w:t>
      </w:r>
    </w:p>
    <w:p>
      <w:r>
        <w:t>1.000.000</w:t>
      </w:r>
    </w:p>
    <w:p>
      <w:r>
        <w:t>21.000.000</w:t>
      </w:r>
    </w:p>
    <w:p>
      <w:r>
        <w:t>3</w:t>
      </w:r>
    </w:p>
    <w:p>
      <w:r>
        <w:t>/21  &lt; x &lt;=/20</w:t>
      </w:r>
    </w:p>
    <w:p>
      <w:r>
        <w:t>/32&lt; y &lt;=/31</w:t>
      </w:r>
    </w:p>
    <w:p>
      <w:r>
        <w:t>3.000.000</w:t>
      </w:r>
    </w:p>
    <w:p>
      <w:r>
        <w:t>1.000.000</w:t>
      </w:r>
    </w:p>
    <w:p>
      <w:r>
        <w:t>35.000.000</w:t>
      </w:r>
    </w:p>
    <w:p>
      <w:r>
        <w:t>4</w:t>
      </w:r>
    </w:p>
    <w:p>
      <w:r>
        <w:t>/20&lt; x &lt;=/19</w:t>
      </w:r>
    </w:p>
    <w:p>
      <w:r>
        <w:t>/31&lt; y &lt;=/30</w:t>
      </w:r>
    </w:p>
    <w:p>
      <w:r>
        <w:t>5.000.000</w:t>
      </w:r>
    </w:p>
    <w:p>
      <w:r>
        <w:t>2.000.000</w:t>
      </w:r>
    </w:p>
    <w:p>
      <w:r>
        <w:t>51.000.000</w:t>
      </w:r>
    </w:p>
    <w:p>
      <w:r>
        <w:t>5</w:t>
      </w:r>
    </w:p>
    <w:p>
      <w:r>
        <w:t>/19 &lt; x &lt;=/18</w:t>
      </w:r>
    </w:p>
    <w:p>
      <w:r>
        <w:t>/30&lt; y &lt;=/29</w:t>
      </w:r>
    </w:p>
    <w:p>
      <w:r>
        <w:t>7.000.000</w:t>
      </w:r>
    </w:p>
    <w:p>
      <w:r>
        <w:t>2.000.000</w:t>
      </w:r>
    </w:p>
    <w:p>
      <w:r>
        <w:t>74.000.000</w:t>
      </w:r>
    </w:p>
    <w:p>
      <w:r>
        <w:t>6</w:t>
      </w:r>
    </w:p>
    <w:p>
      <w:r>
        <w:t>/18&lt; x &lt;=/17</w:t>
      </w:r>
    </w:p>
    <w:p>
      <w:r>
        <w:t>/29&lt; y &lt;=/28</w:t>
      </w:r>
    </w:p>
    <w:p>
      <w:r>
        <w:t>10.000.000</w:t>
      </w:r>
    </w:p>
    <w:p>
      <w:r>
        <w:t>3.000.000</w:t>
      </w:r>
    </w:p>
    <w:p>
      <w:r>
        <w:t>100.000.000</w:t>
      </w:r>
    </w:p>
    <w:p>
      <w:r>
        <w:t>7</w:t>
      </w:r>
    </w:p>
    <w:p>
      <w:r>
        <w:t>/17&lt; x &lt;=/16</w:t>
      </w:r>
    </w:p>
    <w:p>
      <w:r>
        <w:t>/28&lt; y &lt;=/27</w:t>
      </w:r>
    </w:p>
    <w:p>
      <w:r>
        <w:t>13.000.000</w:t>
      </w:r>
    </w:p>
    <w:p>
      <w:r>
        <w:t>3.000.000</w:t>
      </w:r>
    </w:p>
    <w:p>
      <w:r>
        <w:t>147.000.000</w:t>
      </w:r>
    </w:p>
    <w:p>
      <w:r>
        <w:t>8</w:t>
      </w:r>
    </w:p>
    <w:p>
      <w:r>
        <w:t>/16&lt; x &lt;=/15</w:t>
      </w:r>
    </w:p>
    <w:p>
      <w:r>
        <w:t>/27&lt; y &lt;=/26</w:t>
      </w:r>
    </w:p>
    <w:p>
      <w:r>
        <w:t>18.000.000</w:t>
      </w:r>
    </w:p>
    <w:p>
      <w:r>
        <w:t>5.000.000</w:t>
      </w:r>
    </w:p>
    <w:p>
      <w:r>
        <w:t>230.000.000</w:t>
      </w:r>
    </w:p>
    <w:p>
      <w:r>
        <w:t>9</w:t>
      </w:r>
    </w:p>
    <w:p>
      <w:r>
        <w:t>/15&lt; x &lt;=/14</w:t>
      </w:r>
    </w:p>
    <w:p>
      <w:r>
        <w:t>/26&lt; y &lt;=/25</w:t>
      </w:r>
    </w:p>
    <w:p>
      <w:r>
        <w:t>23.000.000</w:t>
      </w:r>
    </w:p>
    <w:p>
      <w:r>
        <w:t>5.000.000</w:t>
      </w:r>
    </w:p>
    <w:p>
      <w:r>
        <w:t>310.000.000</w:t>
      </w:r>
    </w:p>
    <w:p>
      <w:r>
        <w:t>10</w:t>
      </w:r>
    </w:p>
    <w:p>
      <w:r>
        <w:t>/14&lt; x &lt;=/13</w:t>
      </w:r>
    </w:p>
    <w:p>
      <w:r>
        <w:t>/25&lt; y &lt;=/24</w:t>
      </w:r>
    </w:p>
    <w:p>
      <w:r>
        <w:t>30.000.000</w:t>
      </w:r>
    </w:p>
    <w:p>
      <w:r>
        <w:t>7.000.000</w:t>
      </w:r>
    </w:p>
    <w:p>
      <w:r>
        <w:t>368.000.000</w:t>
      </w:r>
    </w:p>
    <w:p>
      <w:r>
        <w:t>11</w:t>
      </w:r>
    </w:p>
    <w:p>
      <w:r>
        <w:t>/13&lt; x &lt;=/12</w:t>
      </w:r>
    </w:p>
    <w:p>
      <w:r>
        <w:t>/24&lt; y &lt;=/23</w:t>
      </w:r>
    </w:p>
    <w:p>
      <w:r>
        <w:t>37.000.000</w:t>
      </w:r>
    </w:p>
    <w:p>
      <w:r>
        <w:t>7.000.000</w:t>
      </w:r>
    </w:p>
    <w:p>
      <w:r>
        <w:t>662.000.000</w:t>
      </w:r>
    </w:p>
    <w:p>
      <w:r>
        <w:t>12</w:t>
      </w:r>
    </w:p>
    <w:p>
      <w:r>
        <w:t>/12&lt; x &lt;=/11</w:t>
      </w:r>
    </w:p>
    <w:p>
      <w:r>
        <w:t>/23&lt; y &lt;=/22</w:t>
      </w:r>
    </w:p>
    <w:p>
      <w:r>
        <w:t>46.000.000</w:t>
      </w:r>
    </w:p>
    <w:p>
      <w:r>
        <w:t>9.000.000</w:t>
      </w:r>
    </w:p>
    <w:p>
      <w:r>
        <w:t>914.000.000</w:t>
      </w:r>
    </w:p>
    <w:p>
      <w:r>
        <w:t>13</w:t>
      </w:r>
    </w:p>
    <w:p>
      <w:r>
        <w:t>/11&lt; x &lt;=/10</w:t>
      </w:r>
    </w:p>
    <w:p>
      <w:r>
        <w:t>/22&lt; y &lt;=/21</w:t>
      </w:r>
    </w:p>
    <w:p>
      <w:r>
        <w:t>55.000.000</w:t>
      </w:r>
    </w:p>
    <w:p>
      <w:r>
        <w:t>9.000.000</w:t>
      </w:r>
    </w:p>
    <w:p>
      <w:r>
        <w:t>2.316.000.000</w:t>
      </w:r>
    </w:p>
    <w:p>
      <w:r>
        <w:t>14</w:t>
      </w:r>
    </w:p>
    <w:p>
      <w:r>
        <w:t>/10&lt; x &lt;=/9</w:t>
      </w:r>
    </w:p>
    <w:p>
      <w:r>
        <w:t>/21 &lt; y &lt;=/20</w:t>
      </w:r>
    </w:p>
    <w:p>
      <w:r>
        <w:t>66.000.000</w:t>
      </w:r>
    </w:p>
    <w:p>
      <w:r>
        <w:t>11.000.000</w:t>
      </w:r>
    </w:p>
    <w:p>
      <w:r>
        <w:t>3.206.000.000</w:t>
      </w:r>
    </w:p>
    <w:p>
      <w:r>
        <w:t>15</w:t>
      </w:r>
    </w:p>
    <w:p>
      <w:r>
        <w:t>x &lt;=/8</w:t>
      </w:r>
    </w:p>
    <w:p>
      <w:r>
        <w:t>/20&lt; y &lt;=/19</w:t>
      </w:r>
    </w:p>
    <w:p>
      <w:r>
        <w:t>77.000.000</w:t>
      </w:r>
    </w:p>
    <w:p>
      <w:r>
        <w:t>11.000.000</w:t>
      </w:r>
    </w:p>
    <w:p>
      <w:r>
        <w:t>4.424.000.000</w:t>
      </w:r>
    </w:p>
    <w:p>
      <w:r>
        <w:t>III. LỆ PHÍ ĐĂNG KÝ SỬ DỤNG SỐ HIỆU MẠNG VÀ PHÍ DUY TRÌ SỬ DỤNG SỐ HIỆU MẠNG</w:t>
      </w:r>
    </w:p>
    <w:p>
      <w:r>
        <w:t>Số TT</w:t>
      </w:r>
    </w:p>
    <w:p>
      <w:r>
        <w:t>Tên lệ phí, phí</w:t>
      </w:r>
    </w:p>
    <w:p>
      <w:r>
        <w:t>Đơn vị tính</w:t>
      </w:r>
    </w:p>
    <w:p>
      <w:r>
        <w:t>Mức thu (đồng)</w:t>
      </w:r>
    </w:p>
    <w:p>
      <w:r>
        <w:t>A</w:t>
      </w:r>
    </w:p>
    <w:p>
      <w:r>
        <w:t>Lệ phí đăng ký sử dụng số hiệu mạng  (áp dụng cho mỗi số hiệu mạng từ số hiệu mạng thứ 03 trở lên)</w:t>
      </w:r>
    </w:p>
    <w:p>
      <w:r>
        <w:t>Lần</w:t>
      </w:r>
    </w:p>
    <w:p>
      <w:r>
        <w:t>1.000.000</w:t>
      </w:r>
    </w:p>
    <w:p>
      <w:r>
        <w:t>B</w:t>
      </w:r>
    </w:p>
    <w:p>
      <w:r>
        <w:t>Phí duy trì sử dụng số hiệu mạng  (áp dụng cho mỗi số hiệu mạng từ số hiệu mạng thứ 03 trở lên)</w:t>
      </w:r>
    </w:p>
    <w:p>
      <w:r>
        <w:t>1</w:t>
      </w:r>
    </w:p>
    <w:p>
      <w:r>
        <w:t>Năm đầu</w:t>
      </w:r>
    </w:p>
    <w:p>
      <w:r>
        <w:t>Năm</w:t>
      </w:r>
    </w:p>
    <w:p>
      <w:r>
        <w:t>13.000.000</w:t>
      </w:r>
    </w:p>
    <w:p>
      <w:r>
        <w:t>2</w:t>
      </w:r>
    </w:p>
    <w:p>
      <w:r>
        <w:t>Năm tiếp theo</w:t>
      </w:r>
    </w:p>
    <w:p>
      <w:r>
        <w:t>Năm</w:t>
      </w:r>
    </w:p>
    <w:p>
      <w:r>
        <w:t>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