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7000/TB-BHXH về Danh sách cơ sở khám chữa bệnh nhận đăng ký khám chữa bệnh bảo hiểm y tế ban đầu của quý IV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7000/TB-BHXH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7000  /TB-BHXH</w:t>
      </w:r>
    </w:p>
    <w:p>
      <w:r>
        <w:t>TP. Hồ Chí Minh  , ngày 20 tháng 09 năm 2024</w:t>
      </w:r>
    </w:p>
    <w:p>
      <w:r>
        <w:t>THÔNG BÁO</w:t>
      </w:r>
    </w:p>
    <w:p>
      <w:r>
        <w:t>DANH SÁCH CƠ SỞ KHÁM CHỮA BỆNH NHẬN ĐĂNG KÝ KHÁM CHỮA BỆNH BHYT BAN ĐẦU CỦA QUÝ IV NĂM 2024</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IV năm 2024,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IV năm 2024  (Phụ lục 1 đính kèm).</w:t>
      </w:r>
    </w:p>
    <w:p>
      <w:r>
        <w:t>4. Người nước ngoài đăng ký KCB BHYT ban đầu theo Danh sách các cơ sở KCB BHYT nhận đăng ký KCB BHYT ban đầu cho người nước ngoài  (Phụ lục 2 đính kèm Thông báo số 7472/TB-BHXH ngày 20/12/2023).</w:t>
      </w:r>
    </w:p>
    <w:p>
      <w:r>
        <w:t>Bảo hiểm xã hội Thành phố Hồ Chí Minh thông báo để người tham gia BHYT được biết.</w:t>
      </w:r>
    </w:p>
    <w:p>
      <w:r>
        <w:t>Thông báo này thay thế cho Thông báo số 6852/TB-BHXH ngày 17/09/2024./.</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Ban Giám đốc BHXH TP.HCM (để báo cáo);</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