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6101/TB-TCHQ năm 2024 về Kết quả xác định trước mã số đối với Colpofix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6101/TB-TCHQ</w:t>
      </w:r>
    </w:p>
    <w:p>
      <w:r>
        <w:t>Hà Nội, ngày 05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79/DKSH-TCHQ/2024-HEC ngày 01/11/2024 của Công ty TNHH DKSH Việt Nam (MST: 3700303206)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Colpofix</w:t>
      </w:r>
    </w:p>
    <w:p>
      <w:r>
        <w:t>Tên gọi theo cấu tạo, công dụng: Gel bơm âm đạo Colpofix giúp kiểm soát tình trạng sinh lý vùng biến đổi của niêm mạc cổ tử cung - âm đạo để hỗ trợ phòng ngừa và phục hồi các sang thương cổ tử cung do Human Papillomavirus (HPV) gây ra.</w:t>
      </w:r>
    </w:p>
    <w:p>
      <w:r>
        <w:t>Ký, mã hiệu, chủng loại: Colpofix</w:t>
      </w:r>
    </w:p>
    <w:p>
      <w:r>
        <w:t>Nhà sản xuất: Laboratoris Feltor, S.A.U.</w:t>
      </w:r>
    </w:p>
    <w:p>
      <w:r>
        <w:t>2. Tóm tắt mô tả hàng hóa được xác định trước mã số:</w:t>
      </w:r>
    </w:p>
    <w:p>
      <w:r>
        <w:t>- Thành phần, cấu tạo, công thức hóa học: Nước, Sorbitol, Carboxymethyl betaglucan, Acrylic polymer liên kết chéo (Polycarbophyl), Imidazolidinyl Urea, Natri Dehydroacetate</w:t>
      </w:r>
    </w:p>
    <w:p>
      <w:r>
        <w:t>- Cơ chế hoạt động, cách thức sử dụng: Không lắc sản phẩm trước khi sử dụng. Tháo vỏ bảo vệ ra khỏi dụng cụ dẫn. Tháo nắp đậy ra khỏi nắp chai (bình xịt). Gắn dụng cụ dẫn (đầu phun) vào vòi phun của bình xịt. Bắt đầu sử dụng sản phẩm bằng cách nhấn nút dẫn chân không cho đến khi chế phẩm xuất hiện. Đưa dụng cụ dẫn vào sâu trong âm đạo khi nằm ngửa, gập đầu gối. Thực hiện liên tiếp 5 lần xịt cho mỗi lần sử dụng. Vứt bỏ dụng cụ dẫn sau khi sử dụng. Đóng bình xịt bằng nắp đậy.</w:t>
      </w:r>
    </w:p>
    <w:p>
      <w:r>
        <w:t>- Hàm lượng tính trên trọng lượng:</w:t>
      </w:r>
    </w:p>
    <w:p>
      <w:r>
        <w:t>Thành phần</w:t>
      </w:r>
    </w:p>
    <w:p>
      <w:r>
        <w:t>Chức năng</w:t>
      </w:r>
    </w:p>
    <w:p>
      <w:r>
        <w:t>% g/100ml</w:t>
      </w:r>
    </w:p>
    <w:p>
      <w:r>
        <w:t>Carboxymethyl betaglucan</w:t>
      </w:r>
    </w:p>
    <w:p>
      <w:r>
        <w:t>Hoạt chất (chất tạo độ nhớt, tạo màng, dưỡng ẩm)</w:t>
      </w:r>
    </w:p>
    <w:p>
      <w:r>
        <w:t>1,5</w:t>
      </w:r>
    </w:p>
    <w:p>
      <w:r>
        <w:t>Polycarbophyl (acrylic polymer liên kết chéo)</w:t>
      </w:r>
    </w:p>
    <w:p>
      <w:r>
        <w:t>Hoạt chất (chất kết dính, điều chỉnh pH)</w:t>
      </w:r>
    </w:p>
    <w:p>
      <w:r>
        <w:t>0,7</w:t>
      </w:r>
    </w:p>
    <w:p>
      <w:r>
        <w:t>Sorbitol</w:t>
      </w:r>
    </w:p>
    <w:p>
      <w:r>
        <w:t>Chất làm ẩm</w:t>
      </w:r>
    </w:p>
    <w:p>
      <w:r>
        <w:t>3,3</w:t>
      </w:r>
    </w:p>
    <w:p>
      <w:r>
        <w:t>Imidazolidinyl Urea</w:t>
      </w:r>
    </w:p>
    <w:p>
      <w:r>
        <w:t>Chất bảo quản</w:t>
      </w:r>
    </w:p>
    <w:p>
      <w:r>
        <w:t>0,3</w:t>
      </w:r>
    </w:p>
    <w:p>
      <w:r>
        <w:t>Natri Dehydroacetate</w:t>
      </w:r>
    </w:p>
    <w:p>
      <w:r>
        <w:t>Chất bảo quản</w:t>
      </w:r>
    </w:p>
    <w:p>
      <w:r>
        <w:t>0,1</w:t>
      </w:r>
    </w:p>
    <w:p>
      <w:r>
        <w:t>Nước</w:t>
      </w:r>
    </w:p>
    <w:p>
      <w:r>
        <w:t>Chất dẫn</w:t>
      </w:r>
    </w:p>
    <w:p>
      <w:r>
        <w:t>94,4</w:t>
      </w:r>
    </w:p>
    <w:p>
      <w:r>
        <w:t>- Thông số kỹ thuật: Hộp chứa một chai 20 ml và 10 ml (đầu phun) dùng một lần được đóng gói riêng lẻ.</w:t>
      </w:r>
    </w:p>
    <w:p>
      <w:r>
        <w:t>- Quy trình sản xuất:</w:t>
      </w:r>
    </w:p>
    <w:p>
      <w:r>
        <w:t>Theo kế hoạch tự kiểm soát chất lượng của phòng thí nghiệm mỹ phẩm, người vận hành sẽ tham khảo ý kiến của những gì được báo cáo trên tờ chế biến cụ thể và cân nguyên liệu bằng cách sử dụng cân chính xác có dung tích phù hợp và hộp nhựa cấp thực phẩm phù hợp. Mỗi nguyên liệu thô đã cân được ghi trên phiếu sản xuất, tên thương mại, tên INCI, số lô sản xuất và hạn sử dụng được đưa vào, sau đó được đưa vào mày nhũ hóa turbo 500-1 được trang bị máy khuấy cổng, tuabin và hệ thống sưởi/làm mát, theo trình tự chèn các nguyên liệu thô.</w:t>
      </w:r>
    </w:p>
    <w:p>
      <w:r>
        <w:t>• Nước</w:t>
      </w:r>
    </w:p>
    <w:p>
      <w:r>
        <w:t>• Sorbitol</w:t>
      </w:r>
    </w:p>
    <w:p>
      <w:r>
        <w:t>• Carboxymethyl betaglucan</w:t>
      </w:r>
    </w:p>
    <w:p>
      <w:r>
        <w:t>• Polycarbophyl</w:t>
      </w:r>
    </w:p>
    <w:p>
      <w:r>
        <w:t>• Imidazolidinyl Urea</w:t>
      </w:r>
    </w:p>
    <w:p>
      <w:r>
        <w:t>• Natri Dehydroacetate</w:t>
      </w:r>
    </w:p>
    <w:p>
      <w:r>
        <w:t>Chế phẩm được để dưới sự khuấy nhanh qua tuabin và được niêm phong chân không trong khoảng 20 phút, cho đến khi đạt được sự hòa tan của các chất được đưa vào (xuất hiện: gel trong). Sản phẩm rời được bốc dỡ bằng khí nén và gửi vào các thùng chứa cụ thể có dung tích thích hợp (1.000 l) được phân tích và xác minh phù hợp với các thông số kỹ thuật phân tích của bán thành phẩm.</w:t>
      </w:r>
    </w:p>
    <w:p>
      <w:r>
        <w:t>- Công dụng theo thiết kế: Giúp kiểm soát tình trạng sinh lý vùng biến đổi của niêm mạc cổ tử cung - âm đạo để hỗ trợ phòng ngừa và phục hồi các sang thương cổ tử cung do Human Papillomavirus (HPV) gây ra.</w:t>
      </w:r>
    </w:p>
    <w:p>
      <w:r>
        <w:t>3. Kết quả xác định trước mã số:    Theo thông tin trên Đơn đề nghị xác định trước mã số, thông tin tại tài liệu đính kèm hồ sơ, mặt hàng như sau:</w:t>
      </w:r>
    </w:p>
    <w:p>
      <w:r>
        <w:t>Tên thương mại: Colpofix</w:t>
      </w:r>
    </w:p>
    <w:p>
      <w:r>
        <w:t>Thành phần, cấu tạo, công thức hóa học: Nước, Sorbitol, Carboxymethyl betaglucan, Acrylic polymer liên kết chéo (Polycarbophyl), Imidazolidinyl Urea, Natri Dehydroacetate</w:t>
      </w:r>
    </w:p>
    <w:p>
      <w:r>
        <w:t>- Cơ chế hoạt động, cách thức sử dụng: Không lắc sản phẩm trước khi sử dụng. Tháo vỏ bảo vệ ra khỏi dụng cụ dẫn. Tháo nắp đậy ra khỏi nắp chai (bình xịt). Gắn dụng cụ dẫn (đầu phun) vào vòi phun của bình xịt. Bắt đầu sử dụng sản phẩm bằng cách nhấn nút dẫn chân không cho đến khi chế phẩm xuất hiện. Đưa dụng cụ dẫn vào sâu trong âm đạo khi nằm ngửa, gập đầu gối. Thực hiện liên tiếp 5 lần xịt cho mỗi lần sử dụng. Vứt bỏ dụng cụ dẫn sau khi sử dụng. Đóng bình xịt bàng nắp đậy</w:t>
      </w:r>
    </w:p>
    <w:p>
      <w:r>
        <w:t>- Hàm lượng tính trên trọng lượng:</w:t>
      </w:r>
    </w:p>
    <w:p>
      <w:r>
        <w:t>Thành phần</w:t>
      </w:r>
    </w:p>
    <w:p>
      <w:r>
        <w:t>Chức năng</w:t>
      </w:r>
    </w:p>
    <w:p>
      <w:r>
        <w:t>% g/100ml</w:t>
      </w:r>
    </w:p>
    <w:p>
      <w:r>
        <w:t>Carboxymethyl betaglucan</w:t>
      </w:r>
    </w:p>
    <w:p>
      <w:r>
        <w:t>Hoạt chất (chất tạo độ nhớt, tạo màng, dưỡng ẩm)</w:t>
      </w:r>
    </w:p>
    <w:p>
      <w:r>
        <w:t>1,5</w:t>
      </w:r>
    </w:p>
    <w:p>
      <w:r>
        <w:t>Polycarbophyl (acrylic polymer liên kết chéo)</w:t>
      </w:r>
    </w:p>
    <w:p>
      <w:r>
        <w:t>Hoạt chất (chất kết dính, điều chỉnh pH)</w:t>
      </w:r>
    </w:p>
    <w:p>
      <w:r>
        <w:t>0,7</w:t>
      </w:r>
    </w:p>
    <w:p>
      <w:r>
        <w:t>Sorbitol</w:t>
      </w:r>
    </w:p>
    <w:p>
      <w:r>
        <w:t>Chất làm ẩm</w:t>
      </w:r>
    </w:p>
    <w:p>
      <w:r>
        <w:t>3,3</w:t>
      </w:r>
    </w:p>
    <w:p>
      <w:r>
        <w:t>Imidazolidinyl Urea</w:t>
      </w:r>
    </w:p>
    <w:p>
      <w:r>
        <w:t>Chất bảo quản</w:t>
      </w:r>
    </w:p>
    <w:p>
      <w:r>
        <w:t>0,3</w:t>
      </w:r>
    </w:p>
    <w:p>
      <w:r>
        <w:t>Natri Dehydroacetate</w:t>
      </w:r>
    </w:p>
    <w:p>
      <w:r>
        <w:t>Chất bảo quản</w:t>
      </w:r>
    </w:p>
    <w:p>
      <w:r>
        <w:t>0,1</w:t>
      </w:r>
    </w:p>
    <w:p>
      <w:r>
        <w:t>Nước</w:t>
      </w:r>
    </w:p>
    <w:p>
      <w:r>
        <w:t>Chất dẫn</w:t>
      </w:r>
    </w:p>
    <w:p>
      <w:r>
        <w:t>94,4</w:t>
      </w:r>
    </w:p>
    <w:p>
      <w:r>
        <w:t>- Thông số kỹ thuật: Hộp chứa một chai 20 ml và 10 ml (đầu phun) dùng một lần được đóng gói riêng lẻ.</w:t>
      </w:r>
    </w:p>
    <w:p>
      <w:r>
        <w:t>- Quy trình sản xuất:</w:t>
      </w:r>
    </w:p>
    <w:p>
      <w:r>
        <w:t>Theo kế hoạch tự kiểm soát chất lượng của phòng thí nghiệm mỹ phẩm, người vận hành sẽ tham khảo ý kiến của những gì được báo cáo trên tờ chế biến cụ thể và cân nguyên liệu bằng cách sử dụng cân chính xác có dung tích phù hợp và hộp nhựa cấp thực phẩm phù hợp. Mỗi nguyên liệu thô đã cân được ghi trên phiếu sản xuất, tên thương mại, tên INCI, số lô sản xuất và hạn sử dụng được đưa vào, sau đó được đưa vào mày nhũ hóa turbo 500-1 được trang bị máy khuấy cổng, tuabin và hệ thống sưởi/làm mát, theo trình tự chèn các nguyên liệu thô.</w:t>
      </w:r>
    </w:p>
    <w:p>
      <w:r>
        <w:t>• Nước</w:t>
      </w:r>
    </w:p>
    <w:p>
      <w:r>
        <w:t>• Sorbitol</w:t>
      </w:r>
    </w:p>
    <w:p>
      <w:r>
        <w:t>• Carboxymethyl betaglucan</w:t>
      </w:r>
    </w:p>
    <w:p>
      <w:r>
        <w:t>• Polycarbophyl</w:t>
      </w:r>
    </w:p>
    <w:p>
      <w:r>
        <w:t>• Imidazolidinyl Urea</w:t>
      </w:r>
    </w:p>
    <w:p>
      <w:r>
        <w:t>• Natri Dehydroacetate</w:t>
      </w:r>
    </w:p>
    <w:p>
      <w:r>
        <w:t>Chế phẩm được để dưới sự khuấy nhanh qua tuabin và được niêm phong chân không trong khoảng 20 phút, cho đến khi đạt được sự hòa tan của các chất được đưa vào (xuất hiện: gel trong). Sản phẩm rời được bốc dỡ bằng khí nén và gửi vào các thùng chứa cụ thể có dung tích thích hợp (1.000 l) được phân tích và xác minh phù hợp với các thông số kỹ thuật phân tích của bán thành phẩm.</w:t>
      </w:r>
    </w:p>
    <w:p>
      <w:r>
        <w:t>- Công dụng theo thiết kế: Giúp kiểm soát tình trạng sinh lý vùng biến đổi của niêm mạc cổ tử cung - âm đạo để hỗ trợ phòng ngừa và phục hồi các sang thương cổ tử cung do Human Papillomavirus (HPV) gây ra.</w:t>
      </w:r>
    </w:p>
    <w:p>
      <w:r>
        <w:t>Ký, mã hiệu, chủng loại: Colpofix</w:t>
      </w:r>
    </w:p>
    <w:p>
      <w:r>
        <w:t>Nhà sản xuất: Laboratoris Feltor, S.A.U.</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Loại khác” , phân nhóm  “- - - Loại khác” , mã số  3004.90.99   “- - - - Loại khác”  tại Danh mục hàng hóa xuất khẩu, nhập khẩu Việt Nam.</w:t>
      </w:r>
    </w:p>
    <w:p>
      <w:r>
        <w:t>Thông báo này có hiệu lực từ ngày ký.</w:t>
      </w:r>
    </w:p>
    <w:p>
      <w:r>
        <w:t>Tổng cục trưởng Tổng cục Hải quan thông báo để Công ty TNHH DKSH Việt Nam./.</w:t>
      </w:r>
    </w:p>
    <w:p>
      <w:r>
        <w:t>Nơi nhận:</w:t>
      </w:r>
    </w:p>
    <w:p>
      <w:r>
        <w:t>- Công ty TNHH DKSH Việt Nam ( Số 23 Đại lộ Độc Lập KCN Việt Nam-Singapore, P. Bình Hòa, TP. Thuận An, T. Bình Dương) ;</w:t>
      </w:r>
    </w:p>
    <w:p>
      <w:r>
        <w:t>- Cục Kiểm định hải quan;</w:t>
      </w:r>
    </w:p>
    <w:p>
      <w:r>
        <w:t>- Các Cục Hải quan tỉnh, thành phố (để thực hiện);</w:t>
      </w:r>
    </w:p>
    <w:p>
      <w:r>
        <w:t>- Website Hải quan;</w:t>
      </w:r>
    </w:p>
    <w:p>
      <w:r>
        <w:t>- Lưu: VT, TXNK-PL-Na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