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3664/TB-TCHQ năm 2024 về Kết quả xác định trước mã số đối với Stipsipeg baby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3664/TB-TCHQ</w:t>
      </w:r>
    </w:p>
    <w:p>
      <w:r>
        <w:t>Hà Nội, ngày 29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0111 TK/VP ngày 17/6/2024 của Công Ty TNHH Thương Mại Trí Khang, mã số thuế: 0105891307;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Stipsipeg baby</w:t>
      </w:r>
    </w:p>
    <w:p>
      <w:r>
        <w:t>Tên gọi theo cấu tạo, công dụng: Stipsipeg baby</w:t>
      </w:r>
    </w:p>
    <w:p>
      <w:r>
        <w:t>Ký, mã hiệu, chủng loại: không có</w:t>
      </w:r>
    </w:p>
    <w:p>
      <w:r>
        <w:t>Nhà sản xuất: S.I.I.T S.r.l</w:t>
      </w:r>
    </w:p>
    <w:p>
      <w:r>
        <w:t>2. Tóm tắt mô tả hàng hóa được xác định trước mã số:    Theo hồ sơ xác định trước mã số, thông tin mặt hàng như sau:</w:t>
      </w:r>
    </w:p>
    <w:p>
      <w:r>
        <w:t>- Thành phần, cấu tạo, công thức hóa học:</w:t>
      </w:r>
    </w:p>
    <w:p>
      <w:r>
        <w:t>+ Macrogol 3350.</w:t>
      </w:r>
    </w:p>
    <w:p>
      <w:r>
        <w:t>+ Tá dược: sillicon dioxide, hương liệu, natri saccharin</w:t>
      </w:r>
    </w:p>
    <w:p>
      <w:r>
        <w:t>- Cơ chế hoạt động, cách thức sử dụng:</w:t>
      </w:r>
    </w:p>
    <w:p>
      <w:r>
        <w:t>+ Stipsipeg baby đặc biệt thích hợp trong trường hợp táo bón cấp tính và mãn tính thông qua tác dụng nhuận tràng thẩm thấu, làm mềm phân, tạo điều kiện thuận lợi cho việc đi tiêu một cách tự nhiên mà không gây ra hiện tượng co rút, đau bụng hay nguy hiểm đến sức khỏe. Stipsipeg baby không bị hấp thu và lên men trong ruột, không xâm nhập và gây kích ứng niêm mạc ruột và thải trừ hoàn toàn qua phân. Hiệu quả của sản phẩm không giảm theo thời gian và không gây phụ thuộc.</w:t>
      </w:r>
    </w:p>
    <w:p>
      <w:r>
        <w:t>Cách thức sử dụng:</w:t>
      </w:r>
    </w:p>
    <w:p>
      <w:r>
        <w:t>+ Từ 6 tháng đến 2 tuổi (tối đa 12kg): 1-2 gói mỗi ngày</w:t>
      </w:r>
    </w:p>
    <w:p>
      <w:r>
        <w:t>+ Từ 2 tuổi đến 11 tuổi (từ 12kg đến 20kg): 2-4 gói mỗi ngày</w:t>
      </w:r>
    </w:p>
    <w:p>
      <w:r>
        <w:t>+ Trên 11 tuổi (hoặc &gt; 20kg): 2-6 gói mỗi ngày</w:t>
      </w:r>
    </w:p>
    <w:p>
      <w:r>
        <w:t>+ Pha loãng lượng chứa trong mỗi gói (5g) trong nửa cốc nước (khoảng 62.5 ml).</w:t>
      </w:r>
    </w:p>
    <w:p>
      <w:r>
        <w:t>+ Có thể chia liều hàng ngày thành nhiều lần dùng.</w:t>
      </w:r>
    </w:p>
    <w:p>
      <w:r>
        <w:t>+ Liều có thể tăng hoặc giảm tùy theo đáp ứng của từng cá nhân. Liều tối đa không vượt quá 6 gói mỗi ngày</w:t>
      </w:r>
    </w:p>
    <w:p>
      <w:r>
        <w:t>- Hàm lượng tính trên trọng lượng:</w:t>
      </w:r>
    </w:p>
    <w:p>
      <w:r>
        <w:t>Hộp 20 gói mỗi gói chứa 5,0g Macrogol 3350. Tá dược: sillicon dioxide, hương liệu, natri saccharin</w:t>
      </w:r>
    </w:p>
    <w:p>
      <w:r>
        <w:t>- Thông số kỹ thuật:</w:t>
      </w:r>
    </w:p>
    <w:p>
      <w:r>
        <w:t>+ Bột pha hỗn dịch uống.</w:t>
      </w:r>
    </w:p>
    <w:p>
      <w:r>
        <w:t>+ Quy cách đóng gói: Hộp chứa 20 gói 5g</w:t>
      </w:r>
    </w:p>
    <w:p>
      <w:r>
        <w:t>- Công dụng theo thiết kế: Điều trị táo bón cấp tính và mãn tính</w:t>
      </w:r>
    </w:p>
    <w:p>
      <w:r>
        <w:t>3. Kết quả xác định trước mã số:  Theo thông tin trên Đơn đề nghị xác định trước mã số, thông tin tại tài liệu đính kèm hồ sơ, hồ sơ công bố tiêu chuẩn áp dụng thiết bị y tế thuộc loại B số 240001339/PCBB-HN ngày 6/6/2024 của Sở Y tế Hà Nội, mặt hàng như sau:</w:t>
      </w:r>
    </w:p>
    <w:p>
      <w:r>
        <w:t>Tên thương mại: Stipsipeg baby</w:t>
      </w:r>
    </w:p>
    <w:p>
      <w:r>
        <w:t>- Thành phần, cấu tạo, công thức hóa học:</w:t>
      </w:r>
    </w:p>
    <w:p>
      <w:r>
        <w:t>+ Macrogol 3350.</w:t>
      </w:r>
    </w:p>
    <w:p>
      <w:r>
        <w:t>+ Tá dược: sillicon dioxide, hương liệu, natri saccharin</w:t>
      </w:r>
    </w:p>
    <w:p>
      <w:r>
        <w:t>- Cơ chế hoạt động, cách thức sử dụng:</w:t>
      </w:r>
    </w:p>
    <w:p>
      <w:r>
        <w:t>+ Stipsipeg baby đặc biệt thích hợp trong trường hợp táo bón cấp tính và mãn tính thông qua tác dụng nhuận tràng thẩm thấu, làm mềm phân, tạo điều kiện thuận lợi cho việc đi tiêu một cách tự nhiên mà không gây ra hiện tượng co rút, đau bụng hay nguy hiểm đến sức khỏe. Stipsipeg baby không bị hấp thu và lên men trong ruột, không xâm nhập và gây kích ứng niêm mạc ruột và thải trừ hoàn toàn qua phân. Hiệu quả của sản phẩm không giảm theo thời gian và không gây phụ thuộc.</w:t>
      </w:r>
    </w:p>
    <w:p>
      <w:r>
        <w:t>Cách thức sử dụng:</w:t>
      </w:r>
    </w:p>
    <w:p>
      <w:r>
        <w:t>+ Từ 6 tháng đến 2 tuổi (tối đa 12kg): 1-2 gói mỗi ngày</w:t>
      </w:r>
    </w:p>
    <w:p>
      <w:r>
        <w:t>+ Từ 2 tuổi đến 11 tuổi (từ 12kg đến 20kg): 2-4 gói mỗi ngày</w:t>
      </w:r>
    </w:p>
    <w:p>
      <w:r>
        <w:t>+ Trên 11 tuổi (hoặc &gt; 20kg): 2-6 gói mỗi ngày</w:t>
      </w:r>
    </w:p>
    <w:p>
      <w:r>
        <w:t>+ Pha loãng lượng chứa trong mỗi gói (5g) trong nửa cốc nước (khoảng 62.5 ml).</w:t>
      </w:r>
    </w:p>
    <w:p>
      <w:r>
        <w:t>+ Có thể chia liều hàng ngày thành nhiều lần dùng.</w:t>
      </w:r>
    </w:p>
    <w:p>
      <w:r>
        <w:t>+ Liều có thể tăng hoặc giảm tùy theo đáp ứng của từng cá nhân. Liều tối đa không vượt quá 6 gói mỗi ngày</w:t>
      </w:r>
    </w:p>
    <w:p>
      <w:r>
        <w:t>- Hàm lượng tính trên trọng lượng:</w:t>
      </w:r>
    </w:p>
    <w:p>
      <w:r>
        <w:t>Hộp 20 gói mỗi gói chứa 5,0g Macrogol 3350. Tá dược: sillicon dioxide, hương liệu, natri saccharin</w:t>
      </w:r>
    </w:p>
    <w:p>
      <w:r>
        <w:t>- Thông số kỹ thuật:</w:t>
      </w:r>
    </w:p>
    <w:p>
      <w:r>
        <w:t>+ Bột pha hỗn dịch uống.</w:t>
      </w:r>
    </w:p>
    <w:p>
      <w:r>
        <w:t>+ Quy cách đóng gói: Hộp chứa 20 gói 5g</w:t>
      </w:r>
    </w:p>
    <w:p>
      <w:r>
        <w:t>- Công dụng theo thiết kế: Điều trị táo bón cấp tính và mãn tính</w:t>
      </w:r>
    </w:p>
    <w:p>
      <w:r>
        <w:t>Ký, mã hiệu, chủng loại: không có</w:t>
      </w:r>
    </w:p>
    <w:p>
      <w:r>
        <w:t>Nhà sản xuất: S.I.I.T S.r.l</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 Loại khác:” , phân nhóm  “- - Loại khác:” , phân nhóm  “- - - Loại khác:” , mã số  3004.90.99   “- - - - Loại khác”  tại Danh mục hàng hóa xuất khẩu, nhập khẩu Việt Nam./.</w:t>
      </w:r>
    </w:p>
    <w:p>
      <w:r>
        <w:t>Thông báo này có hiệu lực kể từ ngày ban hành.</w:t>
      </w:r>
    </w:p>
    <w:p>
      <w:r>
        <w:t>Tổng cục trưởng Tổng cục Hải quan thông báo để Công Ty TNHH Thương Mại Trí Khang biết và thực hiện./.</w:t>
      </w:r>
    </w:p>
    <w:p>
      <w:r>
        <w:t>Nơi nhận:</w:t>
      </w:r>
    </w:p>
    <w:p>
      <w:r>
        <w:t>- Công Ty TNHH Thương Mại Trí Khang (Số 20/12, ngõ 36 Phương Liệt, Phường Phương Liệt, Quận Thanh Xuân,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