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13/2024/TB-LPQT hiệu lực Hiệp định Đầu tư giữa Chính phủ các Quốc gia Thành viên của Hiệp hội các quốc gia Đông Nam Á và Chính quyền Đặc khu hành chính Hồng Công thuộc nước Cộng hòa nhân dân Trung Hoa do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13/2024/TB-LPQT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13/2024/TB-LPQT</w:t>
      </w:r>
    </w:p>
    <w:p>
      <w:r>
        <w:t>Hà Nội, ngày 22 tháng 3 năm 2024</w:t>
      </w:r>
    </w:p>
    <w:p>
      <w:r>
        <w:t>THÔNG BÁO</w:t>
      </w:r>
    </w:p>
    <w:p>
      <w:r>
        <w:t>VỀ HIỆU LỰC CỦA ĐIỀU ƯỚC QUỐC TẾ</w:t>
      </w:r>
    </w:p>
    <w:p>
      <w:r>
        <w:t>Thực hiện quy định tại Điều 56 của Luật Điều ước quốc tế năm 2016, Bộ Ngoại giao trân trọng thông báo:</w:t>
      </w:r>
    </w:p>
    <w:p>
      <w:r>
        <w:t>Hiệp định Đầu tư giữa Chính phủ các Quốc gia Thành viên của Hiệp hội các quốc gia Đông Nam Á và Chính quyền Đặc khu hành chính Hồng Công thuộc nước Cộng hòa nhân dân Trung Hoa  (Agreement on Investment among the Member States of the Association of Southeast Asian Nations and the Governments of the Hong Kong Special Administrative Region of the People's Republic of China) , đã được Việt Nam ký ngày 18 tháng 5 năm 2018, có hiệu lực đối với Việt Nam từ ngày 17 tháng 6 năm 2019.</w:t>
      </w:r>
    </w:p>
    <w:p>
      <w:r>
        <w:t>TL. BỘ TRƯỞNG</w:t>
      </w:r>
    </w:p>
    <w:p>
      <w:r>
        <w:t>KT. VỤ TRƯỞNG</w:t>
      </w:r>
    </w:p>
    <w:p>
      <w:r>
        <w:t>VỤ LUẬT PHÁP VÀ ĐIỀU ƯỚC QUỐC TẾ</w:t>
      </w:r>
    </w:p>
    <w:p>
      <w:r>
        <w:t>PHÓ VỤ TRƯỞNG</w:t>
      </w:r>
    </w:p>
    <w:p>
      <w:r>
        <w:t>Nguyễn Lương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