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07/2024/TB-LPQT hiệu lực của Công thư trao đổi về việc nâng cấp Hiệp định Khung kết nối hai nền kinh tế Việt Nam - Xinh-ga-po giữa Việt Nam và Xinh-ga-po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07/2024/TB-LPQT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Điều ước quốc tế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NGOẠI GIAO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07/2024/TB-LPQT</w:t>
      </w:r>
    </w:p>
    <w:p>
      <w:r>
        <w:t>Hà Nội, ngày 23 tháng 01 năm 2024</w:t>
      </w:r>
    </w:p>
    <w:p>
      <w:r>
        <w:t>THÔNG BÁO</w:t>
      </w:r>
    </w:p>
    <w:p>
      <w:r>
        <w:t>VỀ VIỆC ĐIỀU ƯỚC QUỐC TẾ CÓ HIỆU LỰC</w:t>
      </w:r>
    </w:p>
    <w:p>
      <w:r>
        <w:t>Thực hiện quy định tại Điều 56 của Luật Điều ước quốc tế năm 2016, Bộ Ngoại giao trân trọng thông báo:</w:t>
      </w:r>
    </w:p>
    <w:p>
      <w:r>
        <w:t>Công thư trao đổi về việc nâng cấp Hiệp định Khung kết nối hai nền kinh tế Việt Nam - Xinh-ga-po giữa Chính phủ nước Cộng hòa xã hội chủ nghĩa Việt Nam và Chính phủ nước Cộng hòa Xinh-ga-po,  ký tại Hà Nội ngày 28 tháng 8 năm 2023, có hiệu lực từ ngày 19 tháng 01 năm 2024.</w:t>
      </w:r>
    </w:p>
    <w:p>
      <w:r>
        <w:t>Bộ Ngoại giao trân trọng gửi bản sao Công hàm theo quy định tại Điều 59 của Luật nêu trên./.</w:t>
      </w:r>
    </w:p>
    <w:p>
      <w:r>
        <w:t>TL. BỘ TRƯỞNG</w:t>
      </w:r>
    </w:p>
    <w:p>
      <w:r>
        <w:t>KT. VỤ TRƯỞNG</w:t>
      </w:r>
    </w:p>
    <w:p>
      <w:r>
        <w:t>VỤ LUẬT PHÁP VÀ ĐIỀU ƯỚC QUỐC TẾ</w:t>
      </w:r>
    </w:p>
    <w:p>
      <w:r>
        <w:t>PHÓ VỤ TRƯỞNG</w:t>
      </w:r>
    </w:p>
    <w:p>
      <w:r>
        <w:t>Nguyễn Lương Ngọc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