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BAF" w:rsidRDefault="00E76C91">
      <w:pPr>
        <w:pStyle w:val="BodyText"/>
        <w:shd w:val="clear" w:color="auto" w:fill="auto"/>
        <w:spacing w:after="340" w:line="283" w:lineRule="auto"/>
        <w:ind w:firstLine="0"/>
        <w:jc w:val="center"/>
      </w:pPr>
      <w:r>
        <w:rPr>
          <w:noProof/>
          <w:lang w:val="en-GB" w:eastAsia="en-GB" w:bidi="ar-SA"/>
        </w:rPr>
        <mc:AlternateContent>
          <mc:Choice Requires="wps">
            <w:drawing>
              <wp:anchor distT="0" distB="0" distL="114300" distR="114300" simplePos="0" relativeHeight="125829378" behindDoc="0" locked="0" layoutInCell="1" allowOverlap="1">
                <wp:simplePos x="0" y="0"/>
                <wp:positionH relativeFrom="page">
                  <wp:posOffset>1117600</wp:posOffset>
                </wp:positionH>
                <wp:positionV relativeFrom="paragraph">
                  <wp:posOffset>12700</wp:posOffset>
                </wp:positionV>
                <wp:extent cx="1600200" cy="435610"/>
                <wp:effectExtent l="0" t="0" r="0" b="0"/>
                <wp:wrapSquare wrapText="right"/>
                <wp:docPr id="1" name="Shape 1"/>
                <wp:cNvGraphicFramePr/>
                <a:graphic xmlns:a="http://schemas.openxmlformats.org/drawingml/2006/main">
                  <a:graphicData uri="http://schemas.microsoft.com/office/word/2010/wordprocessingShape">
                    <wps:wsp>
                      <wps:cNvSpPr txBox="1"/>
                      <wps:spPr>
                        <a:xfrm>
                          <a:off x="0" y="0"/>
                          <a:ext cx="1600200" cy="435610"/>
                        </a:xfrm>
                        <a:prstGeom prst="rect">
                          <a:avLst/>
                        </a:prstGeom>
                        <a:noFill/>
                      </wps:spPr>
                      <wps:txbx>
                        <w:txbxContent>
                          <w:p w:rsidR="009E7BAF" w:rsidRDefault="00E76C91">
                            <w:pPr>
                              <w:pStyle w:val="BodyText"/>
                              <w:shd w:val="clear" w:color="auto" w:fill="auto"/>
                              <w:spacing w:after="40"/>
                              <w:ind w:firstLine="0"/>
                              <w:jc w:val="center"/>
                              <w:rPr>
                                <w:sz w:val="26"/>
                                <w:szCs w:val="26"/>
                              </w:rPr>
                            </w:pPr>
                            <w:r>
                              <w:rPr>
                                <w:sz w:val="26"/>
                                <w:szCs w:val="26"/>
                              </w:rPr>
                              <w:t xml:space="preserve">ỦY </w:t>
                            </w:r>
                            <w:r>
                              <w:rPr>
                                <w:sz w:val="26"/>
                                <w:szCs w:val="26"/>
                                <w:lang w:val="en-GB" w:eastAsia="en-GB" w:bidi="en-GB"/>
                              </w:rPr>
                              <w:t xml:space="preserve">BAN </w:t>
                            </w:r>
                            <w:r>
                              <w:rPr>
                                <w:sz w:val="26"/>
                                <w:szCs w:val="26"/>
                              </w:rPr>
                              <w:t>NHÂN DÂN</w:t>
                            </w:r>
                          </w:p>
                          <w:p w:rsidR="009E7BAF" w:rsidRDefault="00E76C91">
                            <w:pPr>
                              <w:pStyle w:val="BodyText"/>
                              <w:shd w:val="clear" w:color="auto" w:fill="auto"/>
                              <w:spacing w:after="0"/>
                              <w:ind w:firstLine="0"/>
                              <w:jc w:val="center"/>
                              <w:rPr>
                                <w:sz w:val="26"/>
                                <w:szCs w:val="26"/>
                              </w:rPr>
                            </w:pPr>
                            <w:r>
                              <w:rPr>
                                <w:sz w:val="26"/>
                                <w:szCs w:val="26"/>
                              </w:rPr>
                              <w:t xml:space="preserve">TỈNH </w:t>
                            </w:r>
                            <w:r>
                              <w:rPr>
                                <w:sz w:val="26"/>
                                <w:szCs w:val="26"/>
                                <w:lang w:val="en-GB" w:eastAsia="en-GB" w:bidi="en-GB"/>
                              </w:rPr>
                              <w:t>GIA LAI</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left:0;text-align:left;margin-left:88pt;margin-top:1pt;width:126pt;height:34.3pt;z-index:12582937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" filled="f" stroked="f">
                <v:textbox inset="0,0,0,0">
                  <w:txbxContent>
                    <w:p w:rsidR="009E7BAF" w:rsidRDefault="00E76C91">
                      <w:pPr>
                        <w:pStyle w:val="BodyText"/>
                        <w:shd w:val="clear" w:color="auto" w:fill="auto"/>
                        <w:spacing w:after="40"/>
                        <w:ind w:firstLine="0"/>
                        <w:jc w:val="center"/>
                        <w:rPr>
                          <w:sz w:val="26"/>
                          <w:szCs w:val="26"/>
                        </w:rPr>
                      </w:pPr>
                      <w:r>
                        <w:rPr>
                          <w:sz w:val="26"/>
                          <w:szCs w:val="26"/>
                        </w:rPr>
                        <w:t xml:space="preserve">ỦY </w:t>
                      </w:r>
                      <w:r>
                        <w:rPr>
                          <w:sz w:val="26"/>
                          <w:szCs w:val="26"/>
                          <w:lang w:val="en-GB" w:eastAsia="en-GB" w:bidi="en-GB"/>
                        </w:rPr>
                        <w:t xml:space="preserve">BAN </w:t>
                      </w:r>
                      <w:r>
                        <w:rPr>
                          <w:sz w:val="26"/>
                          <w:szCs w:val="26"/>
                        </w:rPr>
                        <w:t>NHÂN DÂN</w:t>
                      </w:r>
                    </w:p>
                    <w:p w:rsidR="009E7BAF" w:rsidRDefault="00E76C91">
                      <w:pPr>
                        <w:pStyle w:val="BodyText"/>
                        <w:shd w:val="clear" w:color="auto" w:fill="auto"/>
                        <w:spacing w:after="0"/>
                        <w:ind w:firstLine="0"/>
                        <w:jc w:val="center"/>
                        <w:rPr>
                          <w:sz w:val="26"/>
                          <w:szCs w:val="26"/>
                        </w:rPr>
                      </w:pPr>
                      <w:r>
                        <w:rPr>
                          <w:sz w:val="26"/>
                          <w:szCs w:val="26"/>
                        </w:rPr>
                        <w:t xml:space="preserve">TỈNH </w:t>
                      </w:r>
                      <w:r>
                        <w:rPr>
                          <w:sz w:val="26"/>
                          <w:szCs w:val="26"/>
                          <w:lang w:val="en-GB" w:eastAsia="en-GB" w:bidi="en-GB"/>
                        </w:rPr>
                        <w:t>GIA LAI</w:t>
                      </w:r>
                    </w:p>
                  </w:txbxContent>
                </v:textbox>
                <w10:wrap type="square" side="right" anchorx="page"/>
              </v:shape>
            </w:pict>
          </mc:Fallback>
        </mc:AlternateContent>
      </w:r>
      <w:r>
        <w:rPr>
          <w:sz w:val="26"/>
          <w:szCs w:val="26"/>
        </w:rPr>
        <w:t xml:space="preserve">CỘNG HÒA XÃ HỘI CHỦ NGHĨA VIỆT </w:t>
      </w:r>
      <w:r>
        <w:rPr>
          <w:sz w:val="26"/>
          <w:szCs w:val="26"/>
          <w:lang w:val="en-GB" w:eastAsia="en-GB" w:bidi="en-GB"/>
        </w:rPr>
        <w:t>NAM</w:t>
      </w:r>
      <w:r>
        <w:rPr>
          <w:sz w:val="26"/>
          <w:szCs w:val="26"/>
          <w:lang w:val="en-GB" w:eastAsia="en-GB" w:bidi="en-GB"/>
        </w:rPr>
        <w:br/>
      </w:r>
      <w:r>
        <w:t xml:space="preserve">Độc lập </w:t>
      </w:r>
      <w:r>
        <w:rPr>
          <w:lang w:val="en-GB" w:eastAsia="en-GB" w:bidi="en-GB"/>
        </w:rPr>
        <w:t xml:space="preserve">- </w:t>
      </w:r>
      <w:r>
        <w:t xml:space="preserve">Tự </w:t>
      </w:r>
      <w:r>
        <w:rPr>
          <w:lang w:val="en-GB" w:eastAsia="en-GB" w:bidi="en-GB"/>
        </w:rPr>
        <w:t xml:space="preserve">do - </w:t>
      </w:r>
      <w:r>
        <w:t>Hạnh phúc</w:t>
      </w:r>
    </w:p>
    <w:p w:rsidR="009E7BAF" w:rsidRDefault="00E76C91">
      <w:pPr>
        <w:pStyle w:val="BodyText"/>
        <w:shd w:val="clear" w:color="auto" w:fill="auto"/>
        <w:tabs>
          <w:tab w:val="left" w:pos="4068"/>
        </w:tabs>
        <w:spacing w:after="400"/>
        <w:ind w:firstLine="180"/>
      </w:pPr>
      <w:r>
        <w:rPr>
          <w:b w:val="0"/>
          <w:bCs w:val="0"/>
        </w:rPr>
        <w:t>Số: 30 /2021/QĐ-UBND</w:t>
      </w:r>
      <w:r>
        <w:rPr>
          <w:b w:val="0"/>
          <w:bCs w:val="0"/>
        </w:rPr>
        <w:tab/>
      </w:r>
      <w:r>
        <w:rPr>
          <w:b w:val="0"/>
          <w:bCs w:val="0"/>
          <w:i/>
          <w:iCs/>
        </w:rPr>
        <w:t>Gia Lai, ngày 1</w:t>
      </w:r>
      <w:r>
        <w:rPr>
          <w:b w:val="0"/>
          <w:bCs w:val="0"/>
          <w:i/>
          <w:iCs/>
        </w:rPr>
        <w:t>4 tháng 12 năm 2021</w:t>
      </w:r>
      <w:bookmarkStart w:id="0" w:name="_GoBack"/>
      <w:bookmarkEnd w:id="0"/>
    </w:p>
    <w:p w:rsidR="009E7BAF" w:rsidRDefault="00E76C91">
      <w:pPr>
        <w:pStyle w:val="BodyText"/>
        <w:shd w:val="clear" w:color="auto" w:fill="auto"/>
        <w:spacing w:after="0"/>
        <w:ind w:firstLine="0"/>
        <w:jc w:val="center"/>
      </w:pPr>
      <w:r>
        <w:t>QUYẾT ĐỊNH</w:t>
      </w:r>
    </w:p>
    <w:p w:rsidR="009E7BAF" w:rsidRDefault="00E76C91">
      <w:pPr>
        <w:pStyle w:val="BodyText"/>
        <w:shd w:val="clear" w:color="auto" w:fill="auto"/>
        <w:spacing w:after="400"/>
        <w:ind w:firstLine="0"/>
        <w:jc w:val="center"/>
      </w:pPr>
      <w:r>
        <w:t>Bãi bỏ Quyết định số 06/2016/QĐ-UBND ngày 25 tháng 01 năm 2016</w:t>
      </w:r>
      <w:r>
        <w:br/>
        <w:t xml:space="preserve">của Ủy ban nhân dân tỉnh Gia </w:t>
      </w:r>
      <w:r>
        <w:t>Lai ban hành Quy định thực hiện cơ chế</w:t>
      </w:r>
      <w:r>
        <w:br/>
        <w:t>một cửa liên thông trong việc giải quyết các thủ tục: Cấp phép xây dựng;</w:t>
      </w:r>
      <w:r>
        <w:br/>
        <w:t>thẩm định dự án hoặc thiết kế cơ sở; thẩm định thiết kế, dự toán xây dựng;</w:t>
      </w:r>
      <w:r>
        <w:br/>
        <w:t>thẩm định Báo cáo kinh tế - kỹ thuật đầu tư xây dựng công trình;</w:t>
      </w:r>
      <w:r>
        <w:br/>
        <w:t>chuy</w:t>
      </w:r>
      <w:r>
        <w:t>ển nhượng toàn bộ hoặc một phần dự án bất động sản</w:t>
      </w:r>
      <w:r>
        <w:br/>
        <w:t>đối với dự án do Ủy ban nhân dân tỉnh quyết định đầu tư</w:t>
      </w:r>
    </w:p>
    <w:p w:rsidR="009E7BAF" w:rsidRDefault="00E76C91">
      <w:pPr>
        <w:pStyle w:val="BodyText"/>
        <w:shd w:val="clear" w:color="auto" w:fill="auto"/>
        <w:spacing w:after="440"/>
        <w:ind w:firstLine="0"/>
        <w:jc w:val="center"/>
      </w:pPr>
      <w:r>
        <w:t>ỦY BAN NHÂN DÂN TỈNH GIA LAI</w:t>
      </w:r>
    </w:p>
    <w:p w:rsidR="009E7BAF" w:rsidRDefault="00E76C91">
      <w:pPr>
        <w:pStyle w:val="BodyText"/>
        <w:shd w:val="clear" w:color="auto" w:fill="auto"/>
        <w:spacing w:after="100"/>
        <w:ind w:firstLine="520"/>
        <w:jc w:val="both"/>
      </w:pPr>
      <w:r>
        <w:rPr>
          <w:b w:val="0"/>
          <w:bCs w:val="0"/>
          <w:i/>
          <w:iCs/>
        </w:rPr>
        <w:t>Căn cứ Luật Tổ chức chính quyền địa phương ngày 19 tháng 6 năm 2015</w:t>
      </w:r>
      <w:r>
        <w:rPr>
          <w:b w:val="0"/>
          <w:bCs w:val="0"/>
        </w:rPr>
        <w:t>;</w:t>
      </w:r>
    </w:p>
    <w:p w:rsidR="009E7BAF" w:rsidRDefault="00E76C91">
      <w:pPr>
        <w:pStyle w:val="BodyText"/>
        <w:shd w:val="clear" w:color="auto" w:fill="auto"/>
        <w:spacing w:after="40" w:line="269" w:lineRule="auto"/>
        <w:ind w:firstLine="600"/>
        <w:jc w:val="both"/>
      </w:pPr>
      <w:r>
        <w:rPr>
          <w:b w:val="0"/>
          <w:bCs w:val="0"/>
          <w:i/>
          <w:iCs/>
        </w:rPr>
        <w:t xml:space="preserve">Căn cứ Luật Sửa đổi, bổ sung một số điều của Luật </w:t>
      </w:r>
      <w:r>
        <w:rPr>
          <w:b w:val="0"/>
          <w:bCs w:val="0"/>
          <w:i/>
          <w:iCs/>
        </w:rPr>
        <w:t>Tổ chức Chính phủ và Luật Tổ chức chính quyền địa phương ngày 22 tháng 11 năm 2019;</w:t>
      </w:r>
    </w:p>
    <w:p w:rsidR="009E7BAF" w:rsidRDefault="00E76C91">
      <w:pPr>
        <w:pStyle w:val="BodyText"/>
        <w:shd w:val="clear" w:color="auto" w:fill="auto"/>
        <w:spacing w:after="100"/>
        <w:ind w:firstLine="520"/>
        <w:jc w:val="both"/>
      </w:pPr>
      <w:r>
        <w:rPr>
          <w:b w:val="0"/>
          <w:bCs w:val="0"/>
          <w:i/>
          <w:iCs/>
        </w:rPr>
        <w:t>Căn cứ Luật Ban hành văn bản quy phạm pháp luật ngày 22 tháng 6 năm 2015;</w:t>
      </w:r>
    </w:p>
    <w:p w:rsidR="009E7BAF" w:rsidRDefault="00E76C91">
      <w:pPr>
        <w:pStyle w:val="BodyText"/>
        <w:shd w:val="clear" w:color="auto" w:fill="auto"/>
        <w:spacing w:after="40" w:line="269" w:lineRule="auto"/>
        <w:ind w:firstLine="600"/>
        <w:jc w:val="both"/>
      </w:pPr>
      <w:r>
        <w:rPr>
          <w:b w:val="0"/>
          <w:bCs w:val="0"/>
          <w:i/>
          <w:iCs/>
        </w:rPr>
        <w:t>Căn cứ Luật Sửa đổi, bổ sung một số điều của Luật Ban hành văn bản quy phạm pháp luật ngày 18 thán</w:t>
      </w:r>
      <w:r>
        <w:rPr>
          <w:b w:val="0"/>
          <w:bCs w:val="0"/>
          <w:i/>
          <w:iCs/>
        </w:rPr>
        <w:t>g 6 năm 2020;</w:t>
      </w:r>
    </w:p>
    <w:p w:rsidR="009E7BAF" w:rsidRDefault="00E76C91">
      <w:pPr>
        <w:pStyle w:val="BodyText"/>
        <w:shd w:val="clear" w:color="auto" w:fill="auto"/>
        <w:spacing w:after="40" w:line="269" w:lineRule="auto"/>
        <w:ind w:firstLine="600"/>
        <w:jc w:val="both"/>
      </w:pPr>
      <w:r>
        <w:rPr>
          <w:b w:val="0"/>
          <w:bCs w:val="0"/>
          <w:i/>
          <w:iCs/>
        </w:rPr>
        <w:t>Căn cứ Nghị định số 34/2016/NĐ-CP ngày 14 tháng 5 năm 2016 của Chính phủ quy định chi tiết một số điều và biện pháp thi hành Luật Ban hành văn bản quy phạm pháp luật;</w:t>
      </w:r>
    </w:p>
    <w:p w:rsidR="009E7BAF" w:rsidRDefault="00E76C91">
      <w:pPr>
        <w:pStyle w:val="BodyText"/>
        <w:shd w:val="clear" w:color="auto" w:fill="auto"/>
        <w:spacing w:after="40" w:line="269" w:lineRule="auto"/>
        <w:ind w:firstLine="600"/>
        <w:jc w:val="both"/>
      </w:pPr>
      <w:r>
        <w:rPr>
          <w:b w:val="0"/>
          <w:bCs w:val="0"/>
          <w:i/>
          <w:iCs/>
        </w:rPr>
        <w:t xml:space="preserve">Căn cứ Nghị định số 154/2020/NĐ-CP ngày 31 tháng 12 năm 2020 của Chính phủ </w:t>
      </w:r>
      <w:r>
        <w:rPr>
          <w:b w:val="0"/>
          <w:bCs w:val="0"/>
          <w:i/>
          <w:iCs/>
        </w:rPr>
        <w:t>sửa đổi, bổ sung một số điều của Nghị định số 34/2016/NĐ-CP ngày 14 tháng 5 năm 2016 của Chính phủ quy định chi tiết một số điều và biện pháp thi hành Luật Ban hành văn bản quy phạm pháp luật;</w:t>
      </w:r>
    </w:p>
    <w:p w:rsidR="009E7BAF" w:rsidRDefault="00E76C91">
      <w:pPr>
        <w:pStyle w:val="BodyText"/>
        <w:shd w:val="clear" w:color="auto" w:fill="auto"/>
        <w:spacing w:after="200" w:line="269" w:lineRule="auto"/>
        <w:ind w:firstLine="600"/>
        <w:jc w:val="both"/>
      </w:pPr>
      <w:r>
        <w:rPr>
          <w:b w:val="0"/>
          <w:bCs w:val="0"/>
          <w:i/>
          <w:iCs/>
        </w:rPr>
        <w:t>Theo đề nghị của Sở Xây dựng tại Tờ trình số 74/TTr-SXD ngày 16</w:t>
      </w:r>
      <w:r>
        <w:rPr>
          <w:b w:val="0"/>
          <w:bCs w:val="0"/>
          <w:i/>
          <w:iCs/>
        </w:rPr>
        <w:t xml:space="preserve"> tháng 11 năm 2021.</w:t>
      </w:r>
    </w:p>
    <w:p w:rsidR="009E7BAF" w:rsidRDefault="00E76C91">
      <w:pPr>
        <w:pStyle w:val="BodyText"/>
        <w:shd w:val="clear" w:color="auto" w:fill="auto"/>
        <w:spacing w:after="200"/>
        <w:ind w:firstLine="0"/>
        <w:jc w:val="center"/>
      </w:pPr>
      <w:r>
        <w:t>QUYẾT ĐỊNH:</w:t>
      </w:r>
    </w:p>
    <w:p w:rsidR="009E7BAF" w:rsidRDefault="00E76C91">
      <w:pPr>
        <w:pStyle w:val="BodyText"/>
        <w:shd w:val="clear" w:color="auto" w:fill="auto"/>
        <w:ind w:firstLine="760"/>
        <w:jc w:val="both"/>
      </w:pPr>
      <w:r>
        <w:t xml:space="preserve">Điều 1. </w:t>
      </w:r>
      <w:r>
        <w:t>Bãi bỏ toàn bộ Quyết định số 06/2016/QĐ-UBND ngày 25 tháng 01 năm 2016 của Ủy ban nhân dân tỉnh Gia Lai ban hành Quy định thực hiện cơ chế một cửa liên thông trong việc giải quyết các thủ tục: Cấp phép xây dựng, thẩm</w:t>
      </w:r>
      <w:r>
        <w:t xml:space="preserve"> định dự án hoặc thiết kế cơ sở; thẩm định thiết kế, dự toán xây dựng; thẩm định Báo cáo kinh tế - kỹ thuật đầu tư xây dựng công trình; chuyển nhượng toàn bộ hoặc một phần dự án bất động sản đối với dự án do Ủy ban nhân dân tỉnh quyết định việc đầu tư</w:t>
      </w:r>
      <w:r>
        <w:br w:type="page"/>
      </w:r>
    </w:p>
    <w:p w:rsidR="009E7BAF" w:rsidRDefault="00E76C91">
      <w:pPr>
        <w:pStyle w:val="BodyText"/>
        <w:shd w:val="clear" w:color="auto" w:fill="auto"/>
        <w:spacing w:after="120"/>
        <w:ind w:firstLine="740"/>
        <w:jc w:val="both"/>
      </w:pPr>
      <w:r>
        <w:rPr>
          <w:b w:val="0"/>
          <w:bCs w:val="0"/>
        </w:rPr>
        <w:lastRenderedPageBreak/>
        <w:t>Bãi</w:t>
      </w:r>
      <w:r>
        <w:rPr>
          <w:b w:val="0"/>
          <w:bCs w:val="0"/>
        </w:rPr>
        <w:t xml:space="preserve"> bỏ toàn bộ Quyết định số 06/2016/QĐ-UBND ngày </w:t>
      </w:r>
      <w:r>
        <w:rPr>
          <w:b w:val="0"/>
          <w:bCs w:val="0"/>
          <w:lang w:val="en-GB" w:eastAsia="en-GB" w:bidi="en-GB"/>
        </w:rPr>
        <w:t xml:space="preserve">25 </w:t>
      </w:r>
      <w:r>
        <w:rPr>
          <w:b w:val="0"/>
          <w:bCs w:val="0"/>
        </w:rPr>
        <w:t xml:space="preserve">tháng </w:t>
      </w:r>
      <w:r>
        <w:rPr>
          <w:b w:val="0"/>
          <w:bCs w:val="0"/>
          <w:lang w:val="en-GB" w:eastAsia="en-GB" w:bidi="en-GB"/>
        </w:rPr>
        <w:t xml:space="preserve">01 </w:t>
      </w:r>
      <w:r>
        <w:rPr>
          <w:b w:val="0"/>
          <w:bCs w:val="0"/>
        </w:rPr>
        <w:t xml:space="preserve">năm </w:t>
      </w:r>
      <w:r>
        <w:rPr>
          <w:b w:val="0"/>
          <w:bCs w:val="0"/>
          <w:lang w:val="en-GB" w:eastAsia="en-GB" w:bidi="en-GB"/>
        </w:rPr>
        <w:t xml:space="preserve">2016 </w:t>
      </w:r>
      <w:r>
        <w:rPr>
          <w:b w:val="0"/>
          <w:bCs w:val="0"/>
        </w:rPr>
        <w:t xml:space="preserve">của Ủy </w:t>
      </w:r>
      <w:r>
        <w:rPr>
          <w:b w:val="0"/>
          <w:bCs w:val="0"/>
          <w:lang w:val="en-GB" w:eastAsia="en-GB" w:bidi="en-GB"/>
        </w:rPr>
        <w:t xml:space="preserve">ban </w:t>
      </w:r>
      <w:r>
        <w:rPr>
          <w:b w:val="0"/>
          <w:bCs w:val="0"/>
        </w:rPr>
        <w:t xml:space="preserve">nhân dân tỉnh </w:t>
      </w:r>
      <w:r>
        <w:rPr>
          <w:b w:val="0"/>
          <w:bCs w:val="0"/>
          <w:lang w:val="en-GB" w:eastAsia="en-GB" w:bidi="en-GB"/>
        </w:rPr>
        <w:t xml:space="preserve">Gia Lai ban </w:t>
      </w:r>
      <w:r>
        <w:rPr>
          <w:b w:val="0"/>
          <w:bCs w:val="0"/>
        </w:rPr>
        <w:t xml:space="preserve">hành </w:t>
      </w:r>
      <w:r>
        <w:rPr>
          <w:b w:val="0"/>
          <w:bCs w:val="0"/>
          <w:lang w:val="en-GB" w:eastAsia="en-GB" w:bidi="en-GB"/>
        </w:rPr>
        <w:t xml:space="preserve">Quy </w:t>
      </w:r>
      <w:r>
        <w:rPr>
          <w:b w:val="0"/>
          <w:bCs w:val="0"/>
        </w:rPr>
        <w:t xml:space="preserve">định thực hiện cơ chế một cửa liên thông </w:t>
      </w:r>
      <w:r>
        <w:rPr>
          <w:b w:val="0"/>
          <w:bCs w:val="0"/>
          <w:lang w:val="en-GB" w:eastAsia="en-GB" w:bidi="en-GB"/>
        </w:rPr>
        <w:t xml:space="preserve">trong </w:t>
      </w:r>
      <w:r>
        <w:rPr>
          <w:b w:val="0"/>
          <w:bCs w:val="0"/>
        </w:rPr>
        <w:t xml:space="preserve">việc giải quyết các thủ tục: Cấp phép xây dựng, thẩm định dự án hoặc thiết kế cơ sở; thẩm định </w:t>
      </w:r>
      <w:r>
        <w:rPr>
          <w:b w:val="0"/>
          <w:bCs w:val="0"/>
        </w:rPr>
        <w:t xml:space="preserve">thiết kế, dự toán xây dựng; thẩm định Báo cáo </w:t>
      </w:r>
      <w:r>
        <w:rPr>
          <w:b w:val="0"/>
          <w:bCs w:val="0"/>
          <w:lang w:val="en-GB" w:eastAsia="en-GB" w:bidi="en-GB"/>
        </w:rPr>
        <w:t xml:space="preserve">kinh </w:t>
      </w:r>
      <w:r>
        <w:rPr>
          <w:b w:val="0"/>
          <w:bCs w:val="0"/>
        </w:rPr>
        <w:t xml:space="preserve">tế </w:t>
      </w:r>
      <w:r>
        <w:rPr>
          <w:b w:val="0"/>
          <w:bCs w:val="0"/>
          <w:lang w:val="en-GB" w:eastAsia="en-GB" w:bidi="en-GB"/>
        </w:rPr>
        <w:t xml:space="preserve">- </w:t>
      </w:r>
      <w:r>
        <w:rPr>
          <w:b w:val="0"/>
          <w:bCs w:val="0"/>
        </w:rPr>
        <w:t xml:space="preserve">kỹ thuật đầu tư xây dựng công trình; chuyển nhượng toàn bộ hoặc một phần dự án bất động sản đối với dự án </w:t>
      </w:r>
      <w:r>
        <w:rPr>
          <w:b w:val="0"/>
          <w:bCs w:val="0"/>
          <w:lang w:val="en-GB" w:eastAsia="en-GB" w:bidi="en-GB"/>
        </w:rPr>
        <w:t xml:space="preserve">do </w:t>
      </w:r>
      <w:r>
        <w:rPr>
          <w:b w:val="0"/>
          <w:bCs w:val="0"/>
        </w:rPr>
        <w:t xml:space="preserve">Ủy </w:t>
      </w:r>
      <w:r>
        <w:rPr>
          <w:b w:val="0"/>
          <w:bCs w:val="0"/>
          <w:lang w:val="en-GB" w:eastAsia="en-GB" w:bidi="en-GB"/>
        </w:rPr>
        <w:t xml:space="preserve">ban </w:t>
      </w:r>
      <w:r>
        <w:rPr>
          <w:b w:val="0"/>
          <w:bCs w:val="0"/>
        </w:rPr>
        <w:t>nhân dân tỉnh quyết định việc đầu tư.</w:t>
      </w:r>
    </w:p>
    <w:p w:rsidR="009E7BAF" w:rsidRDefault="00E76C91">
      <w:pPr>
        <w:pStyle w:val="BodyText"/>
        <w:shd w:val="clear" w:color="auto" w:fill="auto"/>
        <w:spacing w:after="0"/>
        <w:ind w:firstLine="740"/>
        <w:jc w:val="both"/>
      </w:pPr>
      <w:r>
        <w:t xml:space="preserve">Điều </w:t>
      </w:r>
      <w:r>
        <w:rPr>
          <w:lang w:val="en-GB" w:eastAsia="en-GB" w:bidi="en-GB"/>
        </w:rPr>
        <w:t xml:space="preserve">2. </w:t>
      </w:r>
      <w:r>
        <w:t xml:space="preserve">Điều khoản </w:t>
      </w:r>
      <w:r>
        <w:rPr>
          <w:lang w:val="en-GB" w:eastAsia="en-GB" w:bidi="en-GB"/>
        </w:rPr>
        <w:t xml:space="preserve">thi </w:t>
      </w:r>
      <w:r>
        <w:t>hành</w:t>
      </w:r>
    </w:p>
    <w:p w:rsidR="009E7BAF" w:rsidRDefault="00E76C91">
      <w:pPr>
        <w:pStyle w:val="BodyText"/>
        <w:numPr>
          <w:ilvl w:val="0"/>
          <w:numId w:val="1"/>
        </w:numPr>
        <w:shd w:val="clear" w:color="auto" w:fill="auto"/>
        <w:tabs>
          <w:tab w:val="left" w:pos="1151"/>
        </w:tabs>
        <w:spacing w:after="120"/>
        <w:ind w:firstLine="740"/>
        <w:jc w:val="both"/>
      </w:pPr>
      <w:r>
        <w:rPr>
          <w:b w:val="0"/>
          <w:bCs w:val="0"/>
        </w:rPr>
        <w:t xml:space="preserve">Quyết định này có hiệu lực từ ngày </w:t>
      </w:r>
      <w:r>
        <w:rPr>
          <w:b w:val="0"/>
          <w:bCs w:val="0"/>
          <w:lang w:val="en-GB" w:eastAsia="en-GB" w:bidi="en-GB"/>
        </w:rPr>
        <w:t xml:space="preserve">25 </w:t>
      </w:r>
      <w:r>
        <w:rPr>
          <w:b w:val="0"/>
          <w:bCs w:val="0"/>
        </w:rPr>
        <w:t xml:space="preserve">tháng </w:t>
      </w:r>
      <w:r>
        <w:rPr>
          <w:b w:val="0"/>
          <w:bCs w:val="0"/>
          <w:lang w:val="en-GB" w:eastAsia="en-GB" w:bidi="en-GB"/>
        </w:rPr>
        <w:t xml:space="preserve">12 </w:t>
      </w:r>
      <w:r>
        <w:rPr>
          <w:b w:val="0"/>
          <w:bCs w:val="0"/>
        </w:rPr>
        <w:t xml:space="preserve">năm </w:t>
      </w:r>
      <w:r>
        <w:rPr>
          <w:b w:val="0"/>
          <w:bCs w:val="0"/>
          <w:lang w:val="en-GB" w:eastAsia="en-GB" w:bidi="en-GB"/>
        </w:rPr>
        <w:t>2021.</w:t>
      </w:r>
    </w:p>
    <w:p w:rsidR="004F2C13" w:rsidRDefault="00E76C91">
      <w:pPr>
        <w:pStyle w:val="BodyText"/>
        <w:numPr>
          <w:ilvl w:val="0"/>
          <w:numId w:val="1"/>
        </w:numPr>
        <w:shd w:val="clear" w:color="auto" w:fill="auto"/>
        <w:tabs>
          <w:tab w:val="left" w:pos="1126"/>
        </w:tabs>
        <w:spacing w:after="460"/>
        <w:ind w:firstLine="740"/>
        <w:jc w:val="both"/>
      </w:pPr>
      <w:r>
        <w:rPr>
          <w:b w:val="0"/>
          <w:bCs w:val="0"/>
        </w:rPr>
        <w:t xml:space="preserve">Chánh Văn phòng Ủy </w:t>
      </w:r>
      <w:r>
        <w:rPr>
          <w:b w:val="0"/>
          <w:bCs w:val="0"/>
          <w:lang w:val="en-GB" w:eastAsia="en-GB" w:bidi="en-GB"/>
        </w:rPr>
        <w:t xml:space="preserve">ban </w:t>
      </w:r>
      <w:r>
        <w:rPr>
          <w:b w:val="0"/>
          <w:bCs w:val="0"/>
        </w:rPr>
        <w:t xml:space="preserve">nhân dân tỉnh; Giám đốc Sở Xây dựng; Giám đốc các Sở; Thủ trưởng các </w:t>
      </w:r>
      <w:r>
        <w:rPr>
          <w:b w:val="0"/>
          <w:bCs w:val="0"/>
          <w:lang w:val="en-GB" w:eastAsia="en-GB" w:bidi="en-GB"/>
        </w:rPr>
        <w:t xml:space="preserve">ban, </w:t>
      </w:r>
      <w:r>
        <w:rPr>
          <w:b w:val="0"/>
          <w:bCs w:val="0"/>
        </w:rPr>
        <w:t xml:space="preserve">ngành; Chủ tịch Ủy </w:t>
      </w:r>
      <w:r>
        <w:rPr>
          <w:b w:val="0"/>
          <w:bCs w:val="0"/>
          <w:lang w:val="en-GB" w:eastAsia="en-GB" w:bidi="en-GB"/>
        </w:rPr>
        <w:t xml:space="preserve">ban </w:t>
      </w:r>
      <w:r>
        <w:rPr>
          <w:b w:val="0"/>
          <w:bCs w:val="0"/>
        </w:rPr>
        <w:t xml:space="preserve">nhân dân các huyện, thị xã, thành phố và các cơ </w:t>
      </w:r>
      <w:r>
        <w:rPr>
          <w:b w:val="0"/>
          <w:bCs w:val="0"/>
          <w:lang w:val="en-GB" w:eastAsia="en-GB" w:bidi="en-GB"/>
        </w:rPr>
        <w:t xml:space="preserve">quan, </w:t>
      </w:r>
      <w:r>
        <w:rPr>
          <w:b w:val="0"/>
          <w:bCs w:val="0"/>
        </w:rPr>
        <w:t xml:space="preserve">tổ chức, cá nhân có liên </w:t>
      </w:r>
      <w:r>
        <w:rPr>
          <w:b w:val="0"/>
          <w:bCs w:val="0"/>
          <w:lang w:val="en-GB" w:eastAsia="en-GB" w:bidi="en-GB"/>
        </w:rPr>
        <w:t xml:space="preserve">quan </w:t>
      </w:r>
      <w:r>
        <w:rPr>
          <w:b w:val="0"/>
          <w:bCs w:val="0"/>
        </w:rPr>
        <w:t xml:space="preserve">chịu trách nhiệm </w:t>
      </w:r>
      <w:r>
        <w:rPr>
          <w:b w:val="0"/>
          <w:bCs w:val="0"/>
          <w:lang w:val="en-GB" w:eastAsia="en-GB" w:bidi="en-GB"/>
        </w:rPr>
        <w:t xml:space="preserve">thi </w:t>
      </w:r>
      <w:r>
        <w:rPr>
          <w:b w:val="0"/>
          <w:bCs w:val="0"/>
        </w:rPr>
        <w:t>hành Quyết định này./.</w:t>
      </w:r>
    </w:p>
    <w:p w:rsidR="004F2C13" w:rsidRPr="004F2C13" w:rsidRDefault="004F2C13" w:rsidP="004F2C13">
      <w:pPr>
        <w:ind w:left="720" w:firstLine="720"/>
        <w:jc w:val="center"/>
        <w:rPr>
          <w:rFonts w:ascii="Times New Roman" w:eastAsia="Times New Roman" w:hAnsi="Times New Roman" w:cs="Times New Roman"/>
          <w:b/>
          <w:color w:val="auto"/>
          <w:sz w:val="26"/>
          <w:szCs w:val="26"/>
          <w:lang w:val="en-US" w:eastAsia="en-US" w:bidi="ar-SA"/>
        </w:rPr>
      </w:pPr>
      <w:r w:rsidRPr="004F2C13">
        <w:rPr>
          <w:rFonts w:ascii="Times New Roman" w:eastAsia="Times New Roman" w:hAnsi="Times New Roman" w:cs="Times New Roman"/>
          <w:b/>
          <w:color w:val="auto"/>
          <w:sz w:val="26"/>
          <w:szCs w:val="26"/>
          <w:lang w:val="en-US" w:eastAsia="en-US" w:bidi="ar-SA"/>
        </w:rPr>
        <w:t>TM. ỦY BAN NHÂN DÂN</w:t>
      </w:r>
    </w:p>
    <w:p w:rsidR="004F2C13" w:rsidRPr="004F2C13" w:rsidRDefault="004F2C13" w:rsidP="004F2C13">
      <w:pPr>
        <w:widowControl/>
        <w:ind w:left="720" w:firstLine="720"/>
        <w:jc w:val="center"/>
        <w:rPr>
          <w:rFonts w:ascii="Times New Roman" w:eastAsia="Times New Roman" w:hAnsi="Times New Roman" w:cs="Times New Roman"/>
          <w:b/>
          <w:color w:val="auto"/>
          <w:sz w:val="26"/>
          <w:szCs w:val="26"/>
          <w:lang w:val="en-US" w:eastAsia="en-US" w:bidi="ar-SA"/>
        </w:rPr>
      </w:pPr>
      <w:r w:rsidRPr="004F2C13">
        <w:rPr>
          <w:rFonts w:ascii="Times New Roman" w:eastAsia="Times New Roman" w:hAnsi="Times New Roman" w:cs="Times New Roman"/>
          <w:b/>
          <w:color w:val="auto"/>
          <w:sz w:val="26"/>
          <w:szCs w:val="26"/>
          <w:lang w:val="en-US" w:eastAsia="en-US" w:bidi="ar-SA"/>
        </w:rPr>
        <w:t>CHỦ TỊCH</w:t>
      </w:r>
    </w:p>
    <w:p w:rsidR="004F2C13" w:rsidRPr="004F2C13" w:rsidRDefault="004F2C13" w:rsidP="004F2C13">
      <w:pPr>
        <w:widowControl/>
        <w:ind w:left="720" w:firstLine="720"/>
        <w:jc w:val="center"/>
        <w:rPr>
          <w:rFonts w:ascii="Times New Roman" w:eastAsia="Times New Roman" w:hAnsi="Times New Roman" w:cs="Times New Roman"/>
          <w:b/>
          <w:color w:val="auto"/>
          <w:sz w:val="28"/>
          <w:szCs w:val="28"/>
          <w:lang w:val="en-US" w:eastAsia="en-US" w:bidi="ar-SA"/>
        </w:rPr>
      </w:pPr>
      <w:r w:rsidRPr="004F2C13">
        <w:rPr>
          <w:rFonts w:ascii="Times New Roman" w:eastAsia="Times New Roman" w:hAnsi="Times New Roman" w:cs="Times New Roman"/>
          <w:b/>
          <w:color w:val="auto"/>
          <w:sz w:val="28"/>
          <w:szCs w:val="28"/>
          <w:lang w:val="en-US" w:eastAsia="en-US" w:bidi="ar-SA"/>
        </w:rPr>
        <w:t>(</w:t>
      </w:r>
      <w:proofErr w:type="gramStart"/>
      <w:r w:rsidRPr="004F2C13">
        <w:rPr>
          <w:rFonts w:ascii="Times New Roman" w:eastAsia="Times New Roman" w:hAnsi="Times New Roman" w:cs="Times New Roman"/>
          <w:b/>
          <w:color w:val="auto"/>
          <w:sz w:val="28"/>
          <w:szCs w:val="28"/>
          <w:lang w:val="en-US" w:eastAsia="en-US" w:bidi="ar-SA"/>
        </w:rPr>
        <w:t>đã</w:t>
      </w:r>
      <w:proofErr w:type="gramEnd"/>
      <w:r w:rsidRPr="004F2C13">
        <w:rPr>
          <w:rFonts w:ascii="Times New Roman" w:eastAsia="Times New Roman" w:hAnsi="Times New Roman" w:cs="Times New Roman"/>
          <w:b/>
          <w:color w:val="auto"/>
          <w:sz w:val="28"/>
          <w:szCs w:val="28"/>
          <w:lang w:val="en-US" w:eastAsia="en-US" w:bidi="ar-SA"/>
        </w:rPr>
        <w:t xml:space="preserve"> ký)</w:t>
      </w:r>
    </w:p>
    <w:p w:rsidR="004F2C13" w:rsidRPr="004F2C13" w:rsidRDefault="004F2C13" w:rsidP="004F2C13">
      <w:pPr>
        <w:widowControl/>
        <w:ind w:left="720" w:firstLine="720"/>
        <w:jc w:val="center"/>
        <w:rPr>
          <w:rFonts w:ascii="Times New Roman" w:eastAsia="Times New Roman" w:hAnsi="Times New Roman" w:cs="Times New Roman"/>
          <w:b/>
          <w:color w:val="auto"/>
          <w:sz w:val="28"/>
          <w:szCs w:val="28"/>
          <w:lang w:val="en-US" w:eastAsia="en-US" w:bidi="ar-SA"/>
        </w:rPr>
      </w:pPr>
      <w:r w:rsidRPr="004F2C13">
        <w:rPr>
          <w:rFonts w:ascii="Times New Roman" w:eastAsia="Times New Roman" w:hAnsi="Times New Roman" w:cs="Times New Roman"/>
          <w:b/>
          <w:color w:val="auto"/>
          <w:sz w:val="28"/>
          <w:szCs w:val="28"/>
          <w:lang w:val="en-US" w:eastAsia="en-US" w:bidi="ar-SA"/>
        </w:rPr>
        <w:t>Võ Ngọc Thành</w:t>
      </w:r>
    </w:p>
    <w:p w:rsidR="009E7BAF" w:rsidRPr="004F2C13" w:rsidRDefault="009E7BAF" w:rsidP="004F2C13">
      <w:pPr>
        <w:tabs>
          <w:tab w:val="left" w:pos="2320"/>
        </w:tabs>
      </w:pPr>
    </w:p>
    <w:sectPr w:rsidR="009E7BAF" w:rsidRPr="004F2C13">
      <w:headerReference w:type="even" r:id="rId7"/>
      <w:headerReference w:type="default" r:id="rId8"/>
      <w:pgSz w:w="11900" w:h="16840"/>
      <w:pgMar w:top="1158" w:right="1078" w:bottom="1297" w:left="1362" w:header="0" w:footer="3"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C91" w:rsidRDefault="00E76C91">
      <w:r>
        <w:separator/>
      </w:r>
    </w:p>
  </w:endnote>
  <w:endnote w:type="continuationSeparator" w:id="0">
    <w:p w:rsidR="00E76C91" w:rsidRDefault="00E76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C91" w:rsidRDefault="00E76C91"/>
  </w:footnote>
  <w:footnote w:type="continuationSeparator" w:id="0">
    <w:p w:rsidR="00E76C91" w:rsidRDefault="00E76C9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BAF" w:rsidRDefault="00E76C91">
    <w:pPr>
      <w:spacing w:line="1" w:lineRule="exact"/>
    </w:pPr>
    <w:r>
      <w:rPr>
        <w:noProof/>
        <w:lang w:val="en-GB" w:eastAsia="en-GB" w:bidi="ar-SA"/>
      </w:rPr>
      <mc:AlternateContent>
        <mc:Choice Requires="wps">
          <w:drawing>
            <wp:anchor distT="0" distB="0" distL="0" distR="0" simplePos="0" relativeHeight="62914690" behindDoc="1" locked="0" layoutInCell="1" allowOverlap="1">
              <wp:simplePos x="0" y="0"/>
              <wp:positionH relativeFrom="page">
                <wp:posOffset>3829050</wp:posOffset>
              </wp:positionH>
              <wp:positionV relativeFrom="page">
                <wp:posOffset>488315</wp:posOffset>
              </wp:positionV>
              <wp:extent cx="76200" cy="125095"/>
              <wp:effectExtent l="0" t="0" r="0" b="0"/>
              <wp:wrapNone/>
              <wp:docPr id="7" name="Shape 7"/>
              <wp:cNvGraphicFramePr/>
              <a:graphic xmlns:a="http://schemas.openxmlformats.org/drawingml/2006/main">
                <a:graphicData uri="http://schemas.microsoft.com/office/word/2010/wordprocessingShape">
                  <wps:wsp>
                    <wps:cNvSpPr txBox="1"/>
                    <wps:spPr>
                      <a:xfrm>
                        <a:off x="0" y="0"/>
                        <a:ext cx="76200" cy="125095"/>
                      </a:xfrm>
                      <a:prstGeom prst="rect">
                        <a:avLst/>
                      </a:prstGeom>
                      <a:noFill/>
                    </wps:spPr>
                    <wps:txbx>
                      <w:txbxContent>
                        <w:p w:rsidR="009E7BAF" w:rsidRDefault="00E76C91">
                          <w:pPr>
                            <w:pStyle w:val="Headerorfooter20"/>
                            <w:shd w:val="clear" w:color="auto" w:fill="auto"/>
                            <w:rPr>
                              <w:sz w:val="24"/>
                              <w:szCs w:val="24"/>
                            </w:rPr>
                          </w:pPr>
                          <w:r>
                            <w:rPr>
                              <w:sz w:val="24"/>
                              <w:szCs w:val="24"/>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1027" type="#_x0000_t202" style="position:absolute;margin-left:301.5pt;margin-top:38.45pt;width:6pt;height:9.8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" filled="f" stroked="f">
              <v:textbox style="mso-fit-shape-to-text:t" inset="0,0,0,0">
                <w:txbxContent>
                  <w:p w:rsidR="009E7BAF" w:rsidRDefault="00E76C91">
                    <w:pPr>
                      <w:pStyle w:val="Headerorfooter20"/>
                      <w:shd w:val="clear" w:color="auto" w:fill="auto"/>
                      <w:rPr>
                        <w:sz w:val="24"/>
                        <w:szCs w:val="24"/>
                      </w:rPr>
                    </w:pPr>
                    <w:r>
                      <w:rPr>
                        <w:sz w:val="24"/>
                        <w:szCs w:val="24"/>
                      </w:rPr>
                      <w:t>2</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7BAF" w:rsidRDefault="009E7BAF">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B977EC"/>
    <w:multiLevelType w:val="multilevel"/>
    <w:tmpl w:val="E424DF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F185460"/>
    <w:multiLevelType w:val="multilevel"/>
    <w:tmpl w:val="36861A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20"/>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BAF"/>
    <w:rsid w:val="004F2C13"/>
    <w:rsid w:val="009E7BAF"/>
    <w:rsid w:val="00B452FF"/>
    <w:rsid w:val="00E76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CB3575-6FA3-4CFA-B13F-95C568BF3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bCs/>
      <w:i w:val="0"/>
      <w:iCs w:val="0"/>
      <w:smallCaps w:val="0"/>
      <w:strike w:val="0"/>
      <w:sz w:val="28"/>
      <w:szCs w:val="28"/>
      <w:u w:val="none"/>
    </w:rPr>
  </w:style>
  <w:style w:type="character" w:customStyle="1" w:styleId="Picturecaption">
    <w:name w:val="Picture caption_"/>
    <w:basedOn w:val="DefaultParagraphFont"/>
    <w:link w:val="Picturecaption0"/>
    <w:rPr>
      <w:rFonts w:ascii="Times New Roman" w:eastAsia="Times New Roman" w:hAnsi="Times New Roman" w:cs="Times New Roman"/>
      <w:b/>
      <w:bCs/>
      <w:i w:val="0"/>
      <w:iCs w:val="0"/>
      <w:smallCaps w:val="0"/>
      <w:strike w:val="0"/>
      <w:sz w:val="28"/>
      <w:szCs w:val="28"/>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lang w:val="en-GB" w:eastAsia="en-GB" w:bidi="en-GB"/>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rPr>
  </w:style>
  <w:style w:type="paragraph" w:styleId="BodyText">
    <w:name w:val="Body Text"/>
    <w:basedOn w:val="Normal"/>
    <w:link w:val="BodyTextChar"/>
    <w:qFormat/>
    <w:pPr>
      <w:shd w:val="clear" w:color="auto" w:fill="FFFFFF"/>
      <w:spacing w:after="140"/>
      <w:ind w:firstLine="400"/>
    </w:pPr>
    <w:rPr>
      <w:rFonts w:ascii="Times New Roman" w:eastAsia="Times New Roman" w:hAnsi="Times New Roman" w:cs="Times New Roman"/>
      <w:b/>
      <w:bCs/>
      <w:sz w:val="28"/>
      <w:szCs w:val="28"/>
    </w:rPr>
  </w:style>
  <w:style w:type="paragraph" w:customStyle="1" w:styleId="Picturecaption0">
    <w:name w:val="Picture caption"/>
    <w:basedOn w:val="Normal"/>
    <w:link w:val="Picturecaption"/>
    <w:pPr>
      <w:shd w:val="clear" w:color="auto" w:fill="FFFFFF"/>
    </w:pPr>
    <w:rPr>
      <w:rFonts w:ascii="Times New Roman" w:eastAsia="Times New Roman" w:hAnsi="Times New Roman" w:cs="Times New Roman"/>
      <w:b/>
      <w:bCs/>
      <w:sz w:val="28"/>
      <w:szCs w:val="28"/>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lang w:val="en-GB" w:eastAsia="en-GB" w:bidi="en-GB"/>
    </w:rPr>
  </w:style>
  <w:style w:type="paragraph" w:customStyle="1" w:styleId="Bodytext20">
    <w:name w:val="Body text (2)"/>
    <w:basedOn w:val="Normal"/>
    <w:link w:val="Bodytext2"/>
    <w:pPr>
      <w:shd w:val="clear" w:color="auto" w:fill="FFFFFF"/>
    </w:pPr>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553A71-F25F-4632-8EF9-56B38B82B332}"/>
</file>

<file path=customXml/itemProps2.xml><?xml version="1.0" encoding="utf-8"?>
<ds:datastoreItem xmlns:ds="http://schemas.openxmlformats.org/officeDocument/2006/customXml" ds:itemID="{9723C703-32FD-4476-AB0B-F07FEB795C4D}"/>
</file>

<file path=customXml/itemProps3.xml><?xml version="1.0" encoding="utf-8"?>
<ds:datastoreItem xmlns:ds="http://schemas.openxmlformats.org/officeDocument/2006/customXml" ds:itemID="{644DAA20-46C7-40CE-9AC4-7D2EA9A9F81B}"/>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dc:creator>
  <cp:keywords/>
  <cp:lastModifiedBy>CMS</cp:lastModifiedBy>
  <cp:revision>2</cp:revision>
  <dcterms:created xsi:type="dcterms:W3CDTF">2021-12-14T07:41:00Z</dcterms:created>
  <dcterms:modified xsi:type="dcterms:W3CDTF">2021-12-14T07:52:00Z</dcterms:modified>
</cp:coreProperties>
</file>