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CellMar>
          <w:left w:w="0" w:type="dxa"/>
          <w:right w:w="0" w:type="dxa"/>
        </w:tblCellMar>
        <w:tblLook w:val="04A0" w:firstRow="1" w:lastRow="0" w:firstColumn="1" w:lastColumn="0" w:noHBand="0" w:noVBand="1"/>
      </w:tblPr>
      <w:tblGrid>
        <w:gridCol w:w="3510"/>
        <w:gridCol w:w="6096"/>
      </w:tblGrid>
      <w:tr w:rsidR="00F52E41">
        <w:trPr>
          <w:trHeight w:val="1276"/>
        </w:trPr>
        <w:tc>
          <w:tcPr>
            <w:tcW w:w="3510" w:type="dxa"/>
            <w:tcMar>
              <w:top w:w="0" w:type="dxa"/>
              <w:left w:w="108" w:type="dxa"/>
              <w:bottom w:w="0" w:type="dxa"/>
              <w:right w:w="108" w:type="dxa"/>
            </w:tcMar>
          </w:tcPr>
          <w:p w:rsidR="00F52E41" w:rsidRDefault="0027475B">
            <w:pPr>
              <w:jc w:val="center"/>
              <w:rPr>
                <w:b/>
                <w:bCs/>
                <w:color w:val="000000" w:themeColor="text1"/>
                <w:sz w:val="26"/>
                <w:szCs w:val="26"/>
              </w:rPr>
            </w:pPr>
            <w:r>
              <w:rPr>
                <w:b/>
                <w:bCs/>
                <w:color w:val="000000" w:themeColor="text1"/>
                <w:sz w:val="26"/>
                <w:szCs w:val="26"/>
              </w:rPr>
              <w:t>ỦY BAN NHÂN DÂN</w:t>
            </w:r>
            <w:r>
              <w:rPr>
                <w:b/>
                <w:bCs/>
                <w:color w:val="000000" w:themeColor="text1"/>
                <w:sz w:val="26"/>
                <w:szCs w:val="26"/>
              </w:rPr>
              <w:br/>
              <w:t>TỈNH TÂY NINH</w:t>
            </w:r>
          </w:p>
          <w:p w:rsidR="00F52E41" w:rsidRDefault="0027475B" w:rsidP="00422CC7">
            <w:pPr>
              <w:spacing w:before="200"/>
              <w:jc w:val="center"/>
              <w:rPr>
                <w:color w:val="000000" w:themeColor="text1"/>
                <w:sz w:val="28"/>
                <w:szCs w:val="28"/>
              </w:rPr>
            </w:pPr>
            <w:r>
              <w:rPr>
                <w:noProof/>
                <w:color w:val="000000" w:themeColor="text1"/>
                <w:sz w:val="26"/>
                <w:szCs w:val="26"/>
              </w:rPr>
              <mc:AlternateContent>
                <mc:Choice Requires="wpg">
                  <w:drawing>
                    <wp:anchor distT="0" distB="0" distL="114300" distR="114300" simplePos="0" relativeHeight="251659264" behindDoc="0" locked="0" layoutInCell="1" allowOverlap="1">
                      <wp:simplePos x="0" y="0"/>
                      <wp:positionH relativeFrom="column">
                        <wp:posOffset>796925</wp:posOffset>
                      </wp:positionH>
                      <wp:positionV relativeFrom="paragraph">
                        <wp:posOffset>17145</wp:posOffset>
                      </wp:positionV>
                      <wp:extent cx="431800" cy="0"/>
                      <wp:effectExtent l="0" t="0" r="0" b="0"/>
                      <wp:wrapNone/>
                      <wp:docPr id="1" name="Straight Arrow Connector 4"/>
                      <wp:cNvGraphicFramePr/>
                      <a:graphic xmlns:a="http://schemas.openxmlformats.org/drawingml/2006/main">
                        <a:graphicData uri="http://schemas.microsoft.com/office/word/2010/wordprocessingShape">
                          <wps:wsp>
                            <wps:cNvCnPr/>
                            <wps:spPr bwMode="auto">
                              <a:xfrm>
                                <a:off x="0" y="0"/>
                                <a:ext cx="431799" cy="0"/>
                              </a:xfrm>
                              <a:prstGeom prst="straightConnector1">
                                <a:avLst/>
                              </a:prstGeom>
                              <a:noFill/>
                              <a:ln w="9525">
                                <a:solidFill>
                                  <a:srgbClr val="000000"/>
                                </a:solidFill>
                                <a:round/>
                              </a:ln>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http://schemas.openxmlformats.org/drawingml/2006/main">
                  <w:pict>
                    <v:shape id="shape 0" o:spid="_x0000_s0" o:spt="32" type="#_x0000_t32" style="position:absolute;z-index:251659264;o:allowoverlap:true;o:allowincell:true;mso-position-horizontal-relative:text;margin-left:62.75pt;mso-position-horizontal:absolute;mso-position-vertical-relative:text;margin-top:1.35pt;mso-position-vertical:absolute;width:34.00pt;height:0.00pt;mso-wrap-distance-left:9.00pt;mso-wrap-distance-top:0.00pt;mso-wrap-distance-right:9.00pt;mso-wrap-distance-bottom:0.00pt;visibility:visible;" filled="f" strokecolor="#000000" strokeweight="0.75pt"/>
                  </w:pict>
                </mc:Fallback>
              </mc:AlternateContent>
            </w:r>
            <w:r>
              <w:rPr>
                <w:color w:val="000000" w:themeColor="text1"/>
                <w:sz w:val="26"/>
                <w:szCs w:val="28"/>
              </w:rPr>
              <w:t xml:space="preserve">Số:  </w:t>
            </w:r>
            <w:r w:rsidR="00422CC7">
              <w:rPr>
                <w:color w:val="000000" w:themeColor="text1"/>
                <w:sz w:val="26"/>
                <w:szCs w:val="28"/>
              </w:rPr>
              <w:t>135</w:t>
            </w:r>
            <w:r>
              <w:rPr>
                <w:color w:val="000000" w:themeColor="text1"/>
                <w:sz w:val="26"/>
                <w:szCs w:val="28"/>
              </w:rPr>
              <w:t xml:space="preserve"> /2026/QĐ-UBND</w:t>
            </w:r>
          </w:p>
        </w:tc>
        <w:tc>
          <w:tcPr>
            <w:tcW w:w="6096" w:type="dxa"/>
            <w:tcMar>
              <w:top w:w="0" w:type="dxa"/>
              <w:left w:w="108" w:type="dxa"/>
              <w:bottom w:w="0" w:type="dxa"/>
              <w:right w:w="108" w:type="dxa"/>
            </w:tcMar>
          </w:tcPr>
          <w:p w:rsidR="00F52E41" w:rsidRDefault="0027475B">
            <w:pPr>
              <w:jc w:val="center"/>
              <w:rPr>
                <w:b/>
                <w:bCs/>
                <w:color w:val="000000" w:themeColor="text1"/>
                <w:sz w:val="26"/>
                <w:szCs w:val="26"/>
              </w:rPr>
            </w:pPr>
            <w:r>
              <w:rPr>
                <w:b/>
                <w:bCs/>
                <w:color w:val="000000" w:themeColor="text1"/>
                <w:sz w:val="26"/>
                <w:szCs w:val="26"/>
              </w:rPr>
              <w:t>CỘNG HÒA XÃ HỘI CHỦ NGHĨA VIỆT NAM</w:t>
            </w:r>
          </w:p>
          <w:p w:rsidR="00F52E41" w:rsidRDefault="0027475B">
            <w:pPr>
              <w:jc w:val="center"/>
              <w:rPr>
                <w:b/>
                <w:bCs/>
                <w:color w:val="000000" w:themeColor="text1"/>
                <w:sz w:val="28"/>
              </w:rPr>
            </w:pPr>
            <w:r>
              <w:rPr>
                <w:b/>
                <w:bCs/>
                <w:color w:val="000000" w:themeColor="text1"/>
                <w:sz w:val="28"/>
              </w:rPr>
              <w:t>Độc lập - Tự do - Hạnh phúc</w:t>
            </w:r>
          </w:p>
          <w:p w:rsidR="00F52E41" w:rsidRDefault="0027475B">
            <w:pPr>
              <w:spacing w:before="200"/>
              <w:jc w:val="center"/>
              <w:rPr>
                <w:color w:val="000000" w:themeColor="text1"/>
                <w:sz w:val="26"/>
                <w:szCs w:val="26"/>
              </w:rPr>
            </w:pPr>
            <w:r>
              <w:rPr>
                <w:noProof/>
                <w:color w:val="000000" w:themeColor="text1"/>
              </w:rPr>
              <mc:AlternateContent>
                <mc:Choice Requires="wpg">
                  <w:drawing>
                    <wp:anchor distT="0" distB="0" distL="114300" distR="114300" simplePos="0" relativeHeight="251660288" behindDoc="0" locked="0" layoutInCell="1" allowOverlap="1">
                      <wp:simplePos x="0" y="0"/>
                      <wp:positionH relativeFrom="column">
                        <wp:posOffset>805815</wp:posOffset>
                      </wp:positionH>
                      <wp:positionV relativeFrom="paragraph">
                        <wp:posOffset>46990</wp:posOffset>
                      </wp:positionV>
                      <wp:extent cx="2160270" cy="0"/>
                      <wp:effectExtent l="0" t="0" r="0" b="0"/>
                      <wp:wrapNone/>
                      <wp:docPr id="2" name="Straight Connector 3"/>
                      <wp:cNvGraphicFramePr/>
                      <a:graphic xmlns:a="http://schemas.openxmlformats.org/drawingml/2006/main">
                        <a:graphicData uri="http://schemas.microsoft.com/office/word/2010/wordprocessingShape">
                          <wps:wsp>
                            <wps:cNvCnPr/>
                            <wps:spPr bwMode="auto">
                              <a:xfrm>
                                <a:off x="0" y="0"/>
                                <a:ext cx="2160270" cy="0"/>
                              </a:xfrm>
                              <a:prstGeom prst="line">
                                <a:avLst/>
                              </a:prstGeom>
                              <a:noFill/>
                              <a:ln w="9525">
                                <a:solidFill>
                                  <a:srgbClr val="000000"/>
                                </a:solidFill>
                                <a:round/>
                              </a:ln>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http://schemas.openxmlformats.org/drawingml/2006/main">
                  <w:pict>
                    <v:line id="shape 1" o:spid="_x0000_s1" style="position:absolute;left:0;text-align:left;z-index:251660288;mso-wrap-distance-left:9.00pt;mso-wrap-distance-top:0.00pt;mso-wrap-distance-right:9.00pt;mso-wrap-distance-bottom:0.00pt;visibility:visible;" from="63.4pt,3.7pt" to="233.5pt,3.7pt" filled="f" strokecolor="#000000" strokeweight="0.75pt"/>
                  </w:pict>
                </mc:Fallback>
              </mc:AlternateContent>
            </w:r>
            <w:r>
              <w:rPr>
                <w:b/>
                <w:bCs/>
                <w:color w:val="000000" w:themeColor="text1"/>
                <w:sz w:val="28"/>
              </w:rPr>
              <w:t xml:space="preserve"> </w:t>
            </w:r>
            <w:r>
              <w:rPr>
                <w:i/>
                <w:iCs/>
                <w:color w:val="000000" w:themeColor="text1"/>
                <w:sz w:val="28"/>
              </w:rPr>
              <w:t xml:space="preserve">  </w:t>
            </w:r>
            <w:r w:rsidR="00422CC7">
              <w:rPr>
                <w:i/>
                <w:iCs/>
                <w:color w:val="000000" w:themeColor="text1"/>
                <w:sz w:val="26"/>
                <w:szCs w:val="26"/>
              </w:rPr>
              <w:t>Tây Ninh, ngày  11  tháng 9</w:t>
            </w:r>
            <w:r>
              <w:rPr>
                <w:i/>
                <w:iCs/>
                <w:color w:val="000000" w:themeColor="text1"/>
                <w:sz w:val="26"/>
                <w:szCs w:val="26"/>
              </w:rPr>
              <w:t xml:space="preserve">   năm 2026</w:t>
            </w:r>
          </w:p>
        </w:tc>
      </w:tr>
    </w:tbl>
    <w:p w:rsidR="00F52E41" w:rsidRDefault="00F52E41">
      <w:pPr>
        <w:widowControl w:val="0"/>
        <w:jc w:val="center"/>
        <w:rPr>
          <w:b/>
          <w:bCs/>
          <w:color w:val="000000" w:themeColor="text1"/>
          <w:sz w:val="12"/>
          <w:szCs w:val="12"/>
        </w:rPr>
      </w:pPr>
    </w:p>
    <w:p w:rsidR="00F52E41" w:rsidRDefault="0027475B">
      <w:pPr>
        <w:widowControl w:val="0"/>
        <w:jc w:val="center"/>
        <w:rPr>
          <w:b/>
          <w:bCs/>
          <w:color w:val="000000" w:themeColor="text1"/>
          <w:sz w:val="28"/>
          <w:szCs w:val="28"/>
        </w:rPr>
      </w:pPr>
      <w:r>
        <w:rPr>
          <w:b/>
          <w:bCs/>
          <w:color w:val="000000" w:themeColor="text1"/>
          <w:sz w:val="28"/>
          <w:szCs w:val="28"/>
        </w:rPr>
        <w:t>QUYẾT ĐỊNH</w:t>
      </w:r>
    </w:p>
    <w:p w:rsidR="00F52E41" w:rsidRDefault="0027475B">
      <w:pPr>
        <w:jc w:val="center"/>
        <w:rPr>
          <w:b/>
          <w:bCs/>
          <w:color w:val="000000" w:themeColor="text1"/>
          <w:sz w:val="28"/>
          <w:szCs w:val="28"/>
        </w:rPr>
      </w:pPr>
      <w:bookmarkStart w:id="0" w:name="_Hlk233464674"/>
      <w:bookmarkStart w:id="1" w:name="_Hlk233464632"/>
      <w:r>
        <w:rPr>
          <w:b/>
          <w:color w:val="000000" w:themeColor="text1"/>
          <w:sz w:val="28"/>
          <w:szCs w:val="28"/>
          <w:lang w:eastAsia="zh-CN"/>
        </w:rPr>
        <w:t>Về việc p</w:t>
      </w:r>
      <w:r>
        <w:rPr>
          <w:b/>
          <w:color w:val="000000" w:themeColor="text1"/>
          <w:sz w:val="28"/>
          <w:szCs w:val="28"/>
        </w:rPr>
        <w:t>hân cấp thẩm quyền thực hiện một số nhiệm vụ trong lĩnh vực</w:t>
      </w:r>
    </w:p>
    <w:p w:rsidR="00F52E41" w:rsidRDefault="0027475B">
      <w:pPr>
        <w:jc w:val="center"/>
        <w:rPr>
          <w:b/>
          <w:bCs/>
          <w:color w:val="000000" w:themeColor="text1"/>
          <w:sz w:val="28"/>
          <w:szCs w:val="28"/>
        </w:rPr>
      </w:pPr>
      <w:proofErr w:type="gramStart"/>
      <w:r>
        <w:rPr>
          <w:b/>
          <w:color w:val="000000" w:themeColor="text1"/>
          <w:sz w:val="28"/>
          <w:szCs w:val="28"/>
        </w:rPr>
        <w:t>đất</w:t>
      </w:r>
      <w:proofErr w:type="gramEnd"/>
      <w:r>
        <w:rPr>
          <w:b/>
          <w:color w:val="000000" w:themeColor="text1"/>
          <w:sz w:val="28"/>
          <w:szCs w:val="28"/>
        </w:rPr>
        <w:t xml:space="preserve"> đai trên địa bàn tỉnh Tây Ninh</w:t>
      </w:r>
      <w:bookmarkEnd w:id="0"/>
      <w:bookmarkEnd w:id="1"/>
    </w:p>
    <w:p w:rsidR="00F52E41" w:rsidRDefault="00F52E41">
      <w:pPr>
        <w:widowControl w:val="0"/>
        <w:rPr>
          <w:b/>
          <w:color w:val="000000" w:themeColor="text1"/>
          <w:sz w:val="28"/>
          <w:szCs w:val="28"/>
        </w:rPr>
      </w:pPr>
    </w:p>
    <w:p w:rsidR="00F52E41" w:rsidRDefault="0027475B">
      <w:pPr>
        <w:pBdr>
          <w:top w:val="none" w:sz="4" w:space="0" w:color="000000"/>
          <w:left w:val="none" w:sz="4" w:space="0" w:color="000000"/>
          <w:bottom w:val="none" w:sz="4" w:space="0" w:color="000000"/>
          <w:right w:val="none" w:sz="4" w:space="0" w:color="000000"/>
        </w:pBdr>
        <w:spacing w:before="120"/>
        <w:ind w:firstLine="720"/>
        <w:jc w:val="both"/>
      </w:pPr>
      <w:r>
        <w:rPr>
          <w:i/>
          <w:color w:val="000000"/>
          <w:sz w:val="28"/>
        </w:rPr>
        <w:t>Căn cứ Luật Tổ chức chính quyền địa phương số 72/2025/QH15 ngày 16/6/2025;</w:t>
      </w:r>
    </w:p>
    <w:p w:rsidR="00F52E41" w:rsidRDefault="0027475B">
      <w:pPr>
        <w:pBdr>
          <w:top w:val="none" w:sz="4" w:space="0" w:color="000000"/>
          <w:left w:val="none" w:sz="4" w:space="0" w:color="000000"/>
          <w:bottom w:val="none" w:sz="4" w:space="0" w:color="000000"/>
          <w:right w:val="none" w:sz="4" w:space="0" w:color="000000"/>
        </w:pBdr>
        <w:spacing w:before="120"/>
        <w:ind w:firstLine="720"/>
        <w:jc w:val="both"/>
      </w:pPr>
      <w:r>
        <w:rPr>
          <w:i/>
          <w:color w:val="000000"/>
          <w:sz w:val="28"/>
        </w:rPr>
        <w:t xml:space="preserve">Căn cứ Luật Đất </w:t>
      </w:r>
      <w:proofErr w:type="gramStart"/>
      <w:r>
        <w:rPr>
          <w:i/>
          <w:color w:val="000000"/>
          <w:sz w:val="28"/>
        </w:rPr>
        <w:t>đai</w:t>
      </w:r>
      <w:proofErr w:type="gramEnd"/>
      <w:r>
        <w:rPr>
          <w:i/>
          <w:color w:val="000000"/>
          <w:sz w:val="28"/>
        </w:rPr>
        <w:t xml:space="preserve"> số 31/2024/QH15 ngày 18/01/2024;</w:t>
      </w:r>
    </w:p>
    <w:p w:rsidR="00F52E41" w:rsidRDefault="0027475B">
      <w:pPr>
        <w:pBdr>
          <w:top w:val="none" w:sz="4" w:space="0" w:color="000000"/>
          <w:left w:val="none" w:sz="4" w:space="0" w:color="000000"/>
          <w:bottom w:val="none" w:sz="4" w:space="0" w:color="000000"/>
          <w:right w:val="none" w:sz="4" w:space="0" w:color="000000"/>
        </w:pBdr>
        <w:spacing w:before="120"/>
        <w:ind w:firstLine="720"/>
        <w:jc w:val="both"/>
      </w:pPr>
      <w:r>
        <w:rPr>
          <w:i/>
          <w:color w:val="000000"/>
          <w:sz w:val="28"/>
        </w:rPr>
        <w:t>Căn cứ Luật số 43/2024/QH15 ngày 29/6/2024 sửa đổi, bổ sung một số điều của Luật Đất đai số 31/2024/QH15, Luật Nhà ở số 27/2023/QH15, Luật Kinh doanh bất động sản số 29/2023/QH15 và Luật Các tổ chức tín dụng số 32/2024/QH15;</w:t>
      </w:r>
    </w:p>
    <w:p w:rsidR="00F52E41" w:rsidRDefault="0027475B">
      <w:pPr>
        <w:pStyle w:val="NormalWeb"/>
        <w:spacing w:before="120" w:beforeAutospacing="0" w:after="120" w:afterAutospacing="0" w:line="264" w:lineRule="auto"/>
        <w:ind w:firstLine="709"/>
        <w:jc w:val="both"/>
        <w:rPr>
          <w:i/>
          <w:iCs/>
          <w:color w:val="000000" w:themeColor="text1"/>
          <w:sz w:val="28"/>
          <w:szCs w:val="28"/>
        </w:rPr>
      </w:pPr>
      <w:r>
        <w:rPr>
          <w:i/>
          <w:iCs/>
          <w:color w:val="000000" w:themeColor="text1"/>
          <w:sz w:val="28"/>
          <w:szCs w:val="28"/>
        </w:rPr>
        <w:t>Căn cứ Nghị quyết số 190/2025/Q</w:t>
      </w:r>
      <w:r>
        <w:rPr>
          <w:i/>
          <w:iCs/>
          <w:color w:val="000000" w:themeColor="text1"/>
          <w:sz w:val="28"/>
          <w:szCs w:val="28"/>
        </w:rPr>
        <w:t>H15 ngày 19/02/2025 của Quốc hội quy định về xử lý một số vấn đề liên quan đến sắp xếp tổ chức bộ máy nhà nước;</w:t>
      </w:r>
    </w:p>
    <w:p w:rsidR="00F52E41" w:rsidRDefault="0027475B">
      <w:pPr>
        <w:widowControl w:val="0"/>
        <w:spacing w:before="120" w:after="120" w:line="264" w:lineRule="auto"/>
        <w:ind w:firstLine="709"/>
        <w:jc w:val="both"/>
        <w:rPr>
          <w:i/>
          <w:iCs/>
          <w:color w:val="000000" w:themeColor="text1"/>
          <w:sz w:val="28"/>
          <w:szCs w:val="28"/>
        </w:rPr>
      </w:pPr>
      <w:r>
        <w:rPr>
          <w:i/>
          <w:iCs/>
          <w:color w:val="000000" w:themeColor="text1"/>
          <w:sz w:val="28"/>
          <w:szCs w:val="28"/>
        </w:rPr>
        <w:t>Căn cứ Nghị quyết số 254/2025/QH15 ngày 11/12/2025 của Quốc hội quy định một số cơ chế, chính sách tháo gỡ khó khăn, vướng mắc trong tổ chức thi</w:t>
      </w:r>
      <w:r>
        <w:rPr>
          <w:i/>
          <w:iCs/>
          <w:color w:val="000000" w:themeColor="text1"/>
          <w:sz w:val="28"/>
          <w:szCs w:val="28"/>
        </w:rPr>
        <w:t xml:space="preserve"> hành Luật Đất </w:t>
      </w:r>
      <w:proofErr w:type="gramStart"/>
      <w:r>
        <w:rPr>
          <w:i/>
          <w:iCs/>
          <w:color w:val="000000" w:themeColor="text1"/>
          <w:sz w:val="28"/>
          <w:szCs w:val="28"/>
        </w:rPr>
        <w:t>đai</w:t>
      </w:r>
      <w:proofErr w:type="gramEnd"/>
      <w:r>
        <w:rPr>
          <w:i/>
          <w:iCs/>
          <w:color w:val="000000" w:themeColor="text1"/>
          <w:sz w:val="28"/>
          <w:szCs w:val="28"/>
        </w:rPr>
        <w:t>;</w:t>
      </w:r>
    </w:p>
    <w:p w:rsidR="00F52E41" w:rsidRDefault="0027475B">
      <w:pPr>
        <w:pStyle w:val="BodyTextIndent2"/>
        <w:widowControl w:val="0"/>
        <w:spacing w:before="120" w:line="235" w:lineRule="auto"/>
        <w:ind w:left="0" w:firstLine="709"/>
        <w:jc w:val="both"/>
        <w:rPr>
          <w:bCs/>
          <w:i/>
          <w:color w:val="000000" w:themeColor="text1"/>
          <w:sz w:val="28"/>
          <w:szCs w:val="28"/>
        </w:rPr>
      </w:pPr>
      <w:r>
        <w:rPr>
          <w:i/>
          <w:iCs/>
          <w:color w:val="000000" w:themeColor="text1"/>
          <w:sz w:val="28"/>
          <w:szCs w:val="28"/>
        </w:rPr>
        <w:t xml:space="preserve">Căn cứ Nghị định số 102/2024/NĐ-CP ngày 30/7/2024 của Chính phủ quy định chi tiết thi hành một số điều của Luật Đất </w:t>
      </w:r>
      <w:proofErr w:type="gramStart"/>
      <w:r>
        <w:rPr>
          <w:i/>
          <w:iCs/>
          <w:color w:val="000000" w:themeColor="text1"/>
          <w:sz w:val="28"/>
          <w:szCs w:val="28"/>
        </w:rPr>
        <w:t>đai</w:t>
      </w:r>
      <w:proofErr w:type="gramEnd"/>
      <w:r>
        <w:rPr>
          <w:i/>
          <w:iCs/>
          <w:color w:val="000000" w:themeColor="text1"/>
          <w:sz w:val="28"/>
          <w:szCs w:val="28"/>
        </w:rPr>
        <w:t>;</w:t>
      </w:r>
    </w:p>
    <w:p w:rsidR="00F52E41" w:rsidRDefault="0027475B">
      <w:pPr>
        <w:pStyle w:val="NormalWeb"/>
        <w:spacing w:before="120" w:beforeAutospacing="0" w:after="120" w:afterAutospacing="0" w:line="264" w:lineRule="auto"/>
        <w:ind w:firstLine="709"/>
        <w:jc w:val="both"/>
        <w:rPr>
          <w:i/>
          <w:iCs/>
          <w:color w:val="000000" w:themeColor="text1"/>
          <w:sz w:val="28"/>
          <w:szCs w:val="28"/>
        </w:rPr>
      </w:pPr>
      <w:r>
        <w:rPr>
          <w:i/>
          <w:iCs/>
          <w:color w:val="000000" w:themeColor="text1"/>
          <w:sz w:val="28"/>
          <w:szCs w:val="28"/>
        </w:rPr>
        <w:t>Căn cứ Nghị định số 49/2026/NĐ-CP ngày 31/01/2026 của Chính phủ quy định chi tiết và hướng dẫn một số điều của Nghị</w:t>
      </w:r>
      <w:r>
        <w:rPr>
          <w:i/>
          <w:iCs/>
          <w:color w:val="000000" w:themeColor="text1"/>
          <w:sz w:val="28"/>
          <w:szCs w:val="28"/>
        </w:rPr>
        <w:t xml:space="preserve"> quyết số 254/2025/QH15 của Quốc hội quy định một số cơ chế, chính sách tháo gỡ khó khăn, vướng mắc trong tổ chức thi hành Luật Đất đai.</w:t>
      </w:r>
    </w:p>
    <w:p w:rsidR="00F52E41" w:rsidRDefault="0027475B">
      <w:pPr>
        <w:widowControl w:val="0"/>
        <w:spacing w:before="120" w:after="120" w:line="264" w:lineRule="auto"/>
        <w:ind w:firstLine="720"/>
        <w:jc w:val="both"/>
        <w:rPr>
          <w:i/>
          <w:iCs/>
          <w:color w:val="000000" w:themeColor="text1"/>
          <w:sz w:val="28"/>
          <w:szCs w:val="28"/>
        </w:rPr>
      </w:pPr>
      <w:r>
        <w:rPr>
          <w:i/>
          <w:iCs/>
          <w:color w:val="000000" w:themeColor="text1"/>
          <w:sz w:val="28"/>
          <w:szCs w:val="28"/>
        </w:rPr>
        <w:t>Theo đề nghị của Giám đốc Sở Nông nghiệp và Môi trường;</w:t>
      </w:r>
    </w:p>
    <w:p w:rsidR="00F52E41" w:rsidRDefault="0027475B">
      <w:pPr>
        <w:widowControl w:val="0"/>
        <w:spacing w:before="120" w:after="120" w:line="264" w:lineRule="auto"/>
        <w:ind w:firstLine="720"/>
        <w:jc w:val="both"/>
        <w:rPr>
          <w:i/>
          <w:iCs/>
          <w:color w:val="000000" w:themeColor="text1"/>
          <w:sz w:val="28"/>
          <w:szCs w:val="28"/>
        </w:rPr>
      </w:pPr>
      <w:r>
        <w:rPr>
          <w:i/>
          <w:iCs/>
          <w:color w:val="000000" w:themeColor="text1"/>
          <w:sz w:val="28"/>
          <w:szCs w:val="28"/>
        </w:rPr>
        <w:t xml:space="preserve">Ủy ban nhân dân ban hành </w:t>
      </w:r>
      <w:r>
        <w:rPr>
          <w:i/>
          <w:iCs/>
          <w:color w:val="000000" w:themeColor="text1"/>
          <w:sz w:val="28"/>
          <w:szCs w:val="28"/>
          <w:lang w:eastAsia="zh-CN"/>
        </w:rPr>
        <w:t xml:space="preserve">Quyết định </w:t>
      </w:r>
      <w:r>
        <w:rPr>
          <w:i/>
          <w:iCs/>
          <w:color w:val="000000" w:themeColor="text1"/>
          <w:sz w:val="28"/>
          <w:szCs w:val="28"/>
        </w:rPr>
        <w:t>phân cấp thẩm quyền thực hi</w:t>
      </w:r>
      <w:r>
        <w:rPr>
          <w:i/>
          <w:iCs/>
          <w:color w:val="000000" w:themeColor="text1"/>
          <w:sz w:val="28"/>
          <w:szCs w:val="28"/>
        </w:rPr>
        <w:t xml:space="preserve">ện một số nhiệm vụ trong lĩnh vực đất </w:t>
      </w:r>
      <w:proofErr w:type="gramStart"/>
      <w:r>
        <w:rPr>
          <w:i/>
          <w:iCs/>
          <w:color w:val="000000" w:themeColor="text1"/>
          <w:sz w:val="28"/>
          <w:szCs w:val="28"/>
        </w:rPr>
        <w:t>đai</w:t>
      </w:r>
      <w:proofErr w:type="gramEnd"/>
      <w:r>
        <w:rPr>
          <w:i/>
          <w:iCs/>
          <w:color w:val="000000" w:themeColor="text1"/>
          <w:sz w:val="28"/>
          <w:szCs w:val="28"/>
        </w:rPr>
        <w:t xml:space="preserve"> trên địa bàn tỉnh Tây Ninh</w:t>
      </w:r>
      <w:bookmarkStart w:id="2" w:name="dieu_1"/>
      <w:r>
        <w:rPr>
          <w:i/>
          <w:iCs/>
          <w:color w:val="000000" w:themeColor="text1"/>
          <w:sz w:val="28"/>
          <w:szCs w:val="28"/>
        </w:rPr>
        <w:t>.</w:t>
      </w:r>
    </w:p>
    <w:p w:rsidR="00F52E41" w:rsidRDefault="0027475B">
      <w:pPr>
        <w:pStyle w:val="Heading1"/>
      </w:pPr>
      <w:r>
        <w:t>Chương I. NHỮNG QUY ĐỊNH CHUNG</w:t>
      </w:r>
    </w:p>
    <w:p w:rsidR="00F52E41" w:rsidRDefault="0027475B">
      <w:pPr>
        <w:pStyle w:val="Heading1"/>
        <w:rPr>
          <w:i/>
          <w:iCs/>
        </w:rPr>
      </w:pPr>
      <w:r>
        <w:t>Điều 1.</w:t>
      </w:r>
      <w:bookmarkStart w:id="3" w:name="dieu_1_name"/>
      <w:bookmarkEnd w:id="2"/>
      <w:r>
        <w:t xml:space="preserve"> Phạm vi điều chỉnh</w:t>
      </w:r>
    </w:p>
    <w:p w:rsidR="00F52E41" w:rsidRDefault="0027475B">
      <w:pPr>
        <w:spacing w:before="120" w:after="120" w:line="264" w:lineRule="auto"/>
        <w:ind w:firstLine="720"/>
        <w:jc w:val="both"/>
        <w:rPr>
          <w:color w:val="000000" w:themeColor="text1"/>
          <w:sz w:val="28"/>
          <w:szCs w:val="28"/>
          <w:lang w:val="nl-NL"/>
        </w:rPr>
      </w:pPr>
      <w:r>
        <w:rPr>
          <w:bCs/>
          <w:color w:val="000000" w:themeColor="text1"/>
          <w:sz w:val="28"/>
          <w:szCs w:val="28"/>
          <w:shd w:val="clear" w:color="auto" w:fill="FFFFFF"/>
          <w:lang w:val="vi-VN"/>
        </w:rPr>
        <w:t xml:space="preserve">Quyết định </w:t>
      </w:r>
      <w:r>
        <w:rPr>
          <w:bCs/>
          <w:color w:val="000000" w:themeColor="text1"/>
          <w:sz w:val="28"/>
          <w:szCs w:val="28"/>
          <w:shd w:val="clear" w:color="auto" w:fill="FFFFFF"/>
          <w:lang w:val="nl-NL"/>
        </w:rPr>
        <w:t xml:space="preserve">này quy định UBND tỉnh phân cấp thẩm quyền thực hiện một số nhiệm vụ trong lĩnh vực đất đai theo quy định tại </w:t>
      </w:r>
      <w:r>
        <w:rPr>
          <w:color w:val="000000" w:themeColor="text1"/>
          <w:sz w:val="28"/>
          <w:szCs w:val="28"/>
          <w:lang w:val="nl-NL"/>
        </w:rPr>
        <w:t xml:space="preserve">khoản 1 Điều 14 Chương IV Nghị định số 49/2026/NĐ-CP ngày 31/01/2026 của Chính phủ quy định chi tiết và hướng dẫn một số điều của Nghị quyết số 254/2025/QH15 </w:t>
      </w:r>
      <w:r>
        <w:rPr>
          <w:iCs/>
          <w:color w:val="000000" w:themeColor="text1"/>
          <w:sz w:val="28"/>
          <w:szCs w:val="28"/>
          <w:lang w:val="nl-NL"/>
        </w:rPr>
        <w:t>ngày 11/12/2025</w:t>
      </w:r>
      <w:r>
        <w:rPr>
          <w:i/>
          <w:iCs/>
          <w:color w:val="000000" w:themeColor="text1"/>
          <w:sz w:val="28"/>
          <w:szCs w:val="28"/>
          <w:lang w:val="nl-NL"/>
        </w:rPr>
        <w:t xml:space="preserve"> </w:t>
      </w:r>
      <w:r>
        <w:rPr>
          <w:color w:val="000000" w:themeColor="text1"/>
          <w:sz w:val="28"/>
          <w:szCs w:val="28"/>
          <w:lang w:val="nl-NL"/>
        </w:rPr>
        <w:t xml:space="preserve">của Quốc hội quy định một số cơ chế, chính sách tháo gỡ khó khăn, vướng mắc trong </w:t>
      </w:r>
      <w:r>
        <w:rPr>
          <w:color w:val="000000" w:themeColor="text1"/>
          <w:sz w:val="28"/>
          <w:szCs w:val="28"/>
          <w:lang w:val="nl-NL"/>
        </w:rPr>
        <w:t xml:space="preserve">tổ chức thi hành Luật Đất đai. Các nhiệm vụ được phân cấp gồm: quyết định về thu hồi đất, bồi thường, hỗ trợ, tái định cư, giao đất, cho </w:t>
      </w:r>
      <w:r>
        <w:rPr>
          <w:color w:val="000000" w:themeColor="text1"/>
          <w:sz w:val="28"/>
          <w:szCs w:val="28"/>
          <w:lang w:val="nl-NL"/>
        </w:rPr>
        <w:lastRenderedPageBreak/>
        <w:t xml:space="preserve">thuê đất, cho phép chuyển mục đích sử dụng đất, điều chỉnh thời hạn sử dụng đất, gia hạn sử dụng đất, chuyển hình thức </w:t>
      </w:r>
      <w:r>
        <w:rPr>
          <w:color w:val="000000" w:themeColor="text1"/>
          <w:sz w:val="28"/>
          <w:szCs w:val="28"/>
          <w:lang w:val="nl-NL"/>
        </w:rPr>
        <w:t>sử dụng đất, công nhận quyền sử dụng đất, chấp thuận về việc thỏa thuận nhận quyền sử dụng đất để thực hiện dự án, chấp thuận, phê duyệt phương án sử dụng đất.</w:t>
      </w:r>
    </w:p>
    <w:p w:rsidR="00F52E41" w:rsidRDefault="0027475B">
      <w:pPr>
        <w:pStyle w:val="Heading1"/>
      </w:pPr>
      <w:r>
        <w:t>Điều 2. Đối tượng áp dụng</w:t>
      </w:r>
      <w:bookmarkEnd w:id="3"/>
    </w:p>
    <w:p w:rsidR="00F52E41" w:rsidRDefault="0027475B">
      <w:pPr>
        <w:spacing w:before="120" w:after="120" w:line="264" w:lineRule="auto"/>
        <w:ind w:firstLine="720"/>
        <w:jc w:val="both"/>
        <w:rPr>
          <w:color w:val="000000" w:themeColor="text1"/>
          <w:sz w:val="28"/>
          <w:szCs w:val="28"/>
          <w:lang w:val="nl-NL" w:eastAsia="en-GB"/>
        </w:rPr>
      </w:pPr>
      <w:r>
        <w:rPr>
          <w:color w:val="000000" w:themeColor="text1"/>
          <w:sz w:val="28"/>
          <w:szCs w:val="28"/>
          <w:lang w:val="nl-NL" w:eastAsia="en-GB"/>
        </w:rPr>
        <w:t>a) Cơ quan quản lý nhà nước về đất đai.</w:t>
      </w:r>
    </w:p>
    <w:p w:rsidR="00F52E41" w:rsidRDefault="0027475B">
      <w:pPr>
        <w:spacing w:before="120" w:after="120" w:line="264" w:lineRule="auto"/>
        <w:ind w:firstLine="720"/>
        <w:jc w:val="both"/>
        <w:rPr>
          <w:color w:val="000000" w:themeColor="text1"/>
          <w:sz w:val="28"/>
          <w:szCs w:val="28"/>
          <w:lang w:val="nl-NL" w:eastAsia="en-GB"/>
        </w:rPr>
      </w:pPr>
      <w:r>
        <w:rPr>
          <w:color w:val="000000" w:themeColor="text1"/>
          <w:sz w:val="28"/>
          <w:szCs w:val="28"/>
          <w:lang w:val="nl-NL" w:eastAsia="en-GB"/>
        </w:rPr>
        <w:t xml:space="preserve">b) Ủy ban nhân dân </w:t>
      </w:r>
      <w:r>
        <w:rPr>
          <w:color w:val="000000" w:themeColor="text1"/>
          <w:sz w:val="28"/>
          <w:szCs w:val="28"/>
          <w:lang w:val="nl-NL"/>
        </w:rPr>
        <w:t>các xã, phư</w:t>
      </w:r>
      <w:r>
        <w:rPr>
          <w:color w:val="000000" w:themeColor="text1"/>
          <w:sz w:val="28"/>
          <w:szCs w:val="28"/>
          <w:lang w:val="nl-NL"/>
        </w:rPr>
        <w:t>ờng; Chủ tịch UBND các xã, phường;</w:t>
      </w:r>
      <w:r>
        <w:rPr>
          <w:color w:val="000000" w:themeColor="text1"/>
          <w:sz w:val="28"/>
          <w:szCs w:val="28"/>
          <w:lang w:val="nl-NL" w:eastAsia="en-GB"/>
        </w:rPr>
        <w:t xml:space="preserve"> các cơ quan khác có liên quan.</w:t>
      </w:r>
    </w:p>
    <w:p w:rsidR="00F52E41" w:rsidRDefault="0027475B">
      <w:pPr>
        <w:spacing w:before="120" w:after="120" w:line="264" w:lineRule="auto"/>
        <w:ind w:firstLine="720"/>
        <w:jc w:val="both"/>
        <w:rPr>
          <w:color w:val="000000" w:themeColor="text1"/>
          <w:sz w:val="28"/>
          <w:szCs w:val="28"/>
          <w:lang w:val="nl-NL" w:eastAsia="en-GB"/>
        </w:rPr>
      </w:pPr>
      <w:r>
        <w:rPr>
          <w:color w:val="000000" w:themeColor="text1"/>
          <w:sz w:val="28"/>
          <w:szCs w:val="28"/>
          <w:lang w:val="nl-NL" w:eastAsia="en-GB"/>
        </w:rPr>
        <w:t>c) Người sử dụng đất theo quy định tại Điều 4 Luật Đất đai năm 2024.</w:t>
      </w:r>
    </w:p>
    <w:p w:rsidR="00F52E41" w:rsidRDefault="0027475B">
      <w:pPr>
        <w:spacing w:before="120" w:after="120" w:line="264" w:lineRule="auto"/>
        <w:ind w:firstLine="720"/>
        <w:jc w:val="both"/>
        <w:rPr>
          <w:color w:val="000000" w:themeColor="text1"/>
          <w:sz w:val="28"/>
          <w:szCs w:val="28"/>
          <w:lang w:val="nl-NL" w:eastAsia="en-GB"/>
        </w:rPr>
      </w:pPr>
      <w:r>
        <w:rPr>
          <w:color w:val="000000" w:themeColor="text1"/>
          <w:sz w:val="28"/>
          <w:szCs w:val="28"/>
          <w:lang w:val="nl-NL" w:eastAsia="en-GB"/>
        </w:rPr>
        <w:t>d) Các tổ chức, cá nhân khác có liên quan đến việc quản lý, sử dụng đất.</w:t>
      </w:r>
    </w:p>
    <w:p w:rsidR="00F52E41" w:rsidRDefault="0027475B">
      <w:pPr>
        <w:spacing w:before="120" w:after="120" w:line="264" w:lineRule="auto"/>
        <w:ind w:firstLine="720"/>
        <w:jc w:val="both"/>
        <w:rPr>
          <w:b/>
          <w:bCs/>
          <w:color w:val="000000" w:themeColor="text1"/>
          <w:sz w:val="28"/>
          <w:szCs w:val="28"/>
          <w:lang w:val="nl-NL"/>
        </w:rPr>
      </w:pPr>
      <w:r>
        <w:rPr>
          <w:b/>
          <w:bCs/>
          <w:color w:val="000000" w:themeColor="text1"/>
          <w:sz w:val="28"/>
          <w:szCs w:val="28"/>
          <w:lang w:val="nl-NL"/>
        </w:rPr>
        <w:t xml:space="preserve">Điều 3. </w:t>
      </w:r>
      <w:bookmarkStart w:id="4" w:name="_Hlk223711099"/>
      <w:r>
        <w:rPr>
          <w:b/>
          <w:bCs/>
          <w:color w:val="000000" w:themeColor="text1"/>
          <w:sz w:val="28"/>
          <w:szCs w:val="28"/>
          <w:lang w:val="nl-NL"/>
        </w:rPr>
        <w:t>Nguyên tắc phân cấp trong lĩnh vực đất đai</w:t>
      </w:r>
      <w:bookmarkEnd w:id="4"/>
    </w:p>
    <w:p w:rsidR="00F52E41" w:rsidRDefault="0027475B">
      <w:pPr>
        <w:spacing w:before="120" w:after="120" w:line="264" w:lineRule="auto"/>
        <w:ind w:firstLine="720"/>
        <w:jc w:val="both"/>
        <w:rPr>
          <w:rStyle w:val="fontstyle01"/>
          <w:rFonts w:ascii="Times New Roman" w:hAnsi="Times New Roman"/>
          <w:color w:val="000000" w:themeColor="text1"/>
          <w:lang w:val="nl-NL"/>
        </w:rPr>
      </w:pPr>
      <w:r>
        <w:rPr>
          <w:rStyle w:val="fontstyle01"/>
          <w:rFonts w:ascii="Times New Roman" w:hAnsi="Times New Roman"/>
          <w:color w:val="000000" w:themeColor="text1"/>
          <w:lang w:val="nl-NL"/>
        </w:rPr>
        <w:t>Việc phân cấp trong lĩnh vực đất đai phải đảm bảo các nguyên tắc sau:</w:t>
      </w:r>
    </w:p>
    <w:p w:rsidR="00F52E41" w:rsidRDefault="0027475B">
      <w:pPr>
        <w:spacing w:before="120" w:after="120" w:line="264" w:lineRule="auto"/>
        <w:ind w:firstLine="720"/>
        <w:jc w:val="both"/>
        <w:rPr>
          <w:color w:val="000000" w:themeColor="text1"/>
          <w:sz w:val="28"/>
          <w:szCs w:val="28"/>
          <w:lang w:val="nl-NL"/>
        </w:rPr>
      </w:pPr>
      <w:r>
        <w:rPr>
          <w:rStyle w:val="fontstyle01"/>
          <w:rFonts w:ascii="Times New Roman" w:hAnsi="Times New Roman"/>
          <w:color w:val="000000" w:themeColor="text1"/>
          <w:lang w:val="nl-NL"/>
        </w:rPr>
        <w:t>1. Bảo đảm phù hợp với quy định của Hiến pháp; phù hợp với các nguyên</w:t>
      </w:r>
      <w:r>
        <w:rPr>
          <w:color w:val="000000" w:themeColor="text1"/>
          <w:sz w:val="28"/>
          <w:szCs w:val="28"/>
          <w:lang w:val="nl-NL"/>
        </w:rPr>
        <w:t xml:space="preserve"> </w:t>
      </w:r>
      <w:r>
        <w:rPr>
          <w:rStyle w:val="fontstyle01"/>
          <w:rFonts w:ascii="Times New Roman" w:hAnsi="Times New Roman"/>
          <w:color w:val="000000" w:themeColor="text1"/>
          <w:lang w:val="nl-NL"/>
        </w:rPr>
        <w:t>tắc, quy định về phân cấp của Luật Tổ chức chính quyền địa phương, Nghị</w:t>
      </w:r>
      <w:r>
        <w:rPr>
          <w:color w:val="000000" w:themeColor="text1"/>
          <w:sz w:val="28"/>
          <w:szCs w:val="28"/>
          <w:lang w:val="nl-NL"/>
        </w:rPr>
        <w:t xml:space="preserve"> </w:t>
      </w:r>
      <w:r>
        <w:rPr>
          <w:rStyle w:val="fontstyle01"/>
          <w:rFonts w:ascii="Times New Roman" w:hAnsi="Times New Roman"/>
          <w:color w:val="000000" w:themeColor="text1"/>
          <w:lang w:val="nl-NL"/>
        </w:rPr>
        <w:t>q</w:t>
      </w:r>
      <w:r>
        <w:rPr>
          <w:rStyle w:val="fontstyle01"/>
          <w:rFonts w:ascii="Times New Roman" w:hAnsi="Times New Roman"/>
          <w:color w:val="000000" w:themeColor="text1"/>
          <w:lang w:val="nl-NL"/>
        </w:rPr>
        <w:t>uyết số 190/2025/QH15 của Quốc hội về xử lý một số vấn đề liên quan đến sắp</w:t>
      </w:r>
      <w:r>
        <w:rPr>
          <w:color w:val="000000" w:themeColor="text1"/>
          <w:sz w:val="28"/>
          <w:szCs w:val="28"/>
          <w:lang w:val="nl-NL"/>
        </w:rPr>
        <w:t xml:space="preserve"> </w:t>
      </w:r>
      <w:r>
        <w:rPr>
          <w:rStyle w:val="fontstyle01"/>
          <w:rFonts w:ascii="Times New Roman" w:hAnsi="Times New Roman"/>
          <w:color w:val="000000" w:themeColor="text1"/>
          <w:lang w:val="nl-NL"/>
        </w:rPr>
        <w:t>xếp tổ chức bộ máy nhà nước và tình hình thực tế của địa phương.</w:t>
      </w:r>
      <w:r>
        <w:rPr>
          <w:color w:val="000000" w:themeColor="text1"/>
          <w:sz w:val="28"/>
          <w:szCs w:val="28"/>
          <w:lang w:val="nl-NL"/>
        </w:rPr>
        <w:t xml:space="preserve"> </w:t>
      </w:r>
    </w:p>
    <w:p w:rsidR="00F52E41" w:rsidRDefault="0027475B">
      <w:pPr>
        <w:spacing w:before="120" w:after="120" w:line="264" w:lineRule="auto"/>
        <w:ind w:firstLine="720"/>
        <w:jc w:val="both"/>
        <w:rPr>
          <w:color w:val="000000" w:themeColor="text1"/>
          <w:sz w:val="28"/>
          <w:szCs w:val="28"/>
          <w:lang w:val="nl-NL"/>
        </w:rPr>
      </w:pPr>
      <w:r>
        <w:rPr>
          <w:color w:val="000000" w:themeColor="text1"/>
          <w:sz w:val="28"/>
          <w:szCs w:val="28"/>
          <w:lang w:val="nl-NL"/>
        </w:rPr>
        <w:t xml:space="preserve">2. Bảo đảm sự chỉ đạo thống nhất của Trung ương, đồng thời xác định rõ thẩm quyền, trách nhiệm của từng cấp chính </w:t>
      </w:r>
      <w:r>
        <w:rPr>
          <w:color w:val="000000" w:themeColor="text1"/>
          <w:sz w:val="28"/>
          <w:szCs w:val="28"/>
          <w:lang w:val="nl-NL"/>
        </w:rPr>
        <w:t xml:space="preserve">quyền, tránh chồng chéo hoặc bỏ sót nhiệm vụ. </w:t>
      </w:r>
    </w:p>
    <w:p w:rsidR="00F52E41" w:rsidRDefault="0027475B">
      <w:pPr>
        <w:spacing w:before="120" w:after="120" w:line="264" w:lineRule="auto"/>
        <w:ind w:firstLine="720"/>
        <w:jc w:val="both"/>
        <w:rPr>
          <w:color w:val="000000" w:themeColor="text1"/>
          <w:sz w:val="28"/>
          <w:szCs w:val="28"/>
          <w:lang w:val="nl-NL"/>
        </w:rPr>
      </w:pPr>
      <w:r>
        <w:rPr>
          <w:color w:val="000000" w:themeColor="text1"/>
          <w:sz w:val="28"/>
          <w:szCs w:val="28"/>
          <w:lang w:val="nl-NL"/>
        </w:rPr>
        <w:t xml:space="preserve">3. Bảo đảm việc giao thẩm quyền cho địa phương phải phù hợp với năng lực tổ chức bộ máy, điều kiện nhân </w:t>
      </w:r>
      <w:r>
        <w:rPr>
          <w:color w:val="000000" w:themeColor="text1"/>
          <w:sz w:val="28"/>
          <w:szCs w:val="28"/>
          <w:lang w:val="nl-NL"/>
        </w:rPr>
        <w:t xml:space="preserve">lực và yêu cầu quản lý thực tiễn, gắn quyền hạn với trách nhiệm giải trình và cơ chế kiểm tra, giám sát chặt chẽ, bảo đảm phù hợp với nhiệm vụ, quyền hạn và năng lực của cơ quan, người có thẩm quyền thực hiện nhiệm vụ, quyền hạn được phân quyền, phân cấp. </w:t>
      </w:r>
    </w:p>
    <w:p w:rsidR="00F52E41" w:rsidRDefault="0027475B">
      <w:pPr>
        <w:spacing w:before="120" w:after="120" w:line="264" w:lineRule="auto"/>
        <w:ind w:firstLine="709"/>
        <w:jc w:val="both"/>
        <w:rPr>
          <w:color w:val="000000" w:themeColor="text1"/>
          <w:sz w:val="28"/>
          <w:szCs w:val="28"/>
          <w:lang w:val="nl-NL"/>
        </w:rPr>
      </w:pPr>
      <w:r>
        <w:rPr>
          <w:color w:val="000000" w:themeColor="text1"/>
          <w:sz w:val="28"/>
          <w:szCs w:val="28"/>
          <w:lang w:val="nl-NL"/>
        </w:rPr>
        <w:t xml:space="preserve">4. Bảo đảm công khai, minh bạch, kiểm soát quyền lực, không làm phát sinh thủ tục trái quy định, không gây khó khăn cho người sử dụng đất và không trái với quy hoạch sử dụng đất đã được cơ quan có thẩm quyền phê duyệt, việc phân cấp vừa phát huy tính chủ </w:t>
      </w:r>
      <w:r>
        <w:rPr>
          <w:color w:val="000000" w:themeColor="text1"/>
          <w:sz w:val="28"/>
          <w:szCs w:val="28"/>
          <w:lang w:val="nl-NL"/>
        </w:rPr>
        <w:t>động, tự chịu trách nhiệm của địa phương, vừa bảo đảm quyền và lợi ích hợp pháp của người sử dụng đất, góp phần nâng cao hiệu lực, hiệu quả quản lý nhà nước về đất đai.</w:t>
      </w:r>
    </w:p>
    <w:p w:rsidR="00F52E41" w:rsidRDefault="0027475B">
      <w:pPr>
        <w:pStyle w:val="Heading1"/>
      </w:pPr>
      <w:r>
        <w:t>Chương II. NỘI DUNG PHÂN CẤP</w:t>
      </w:r>
    </w:p>
    <w:p w:rsidR="00F52E41" w:rsidRDefault="0027475B">
      <w:pPr>
        <w:spacing w:before="120" w:after="120" w:line="264" w:lineRule="auto"/>
        <w:ind w:firstLine="709"/>
        <w:jc w:val="both"/>
        <w:rPr>
          <w:b/>
          <w:bCs/>
          <w:color w:val="000000" w:themeColor="text1"/>
          <w:sz w:val="28"/>
          <w:szCs w:val="28"/>
          <w:lang w:val="nl-NL"/>
        </w:rPr>
      </w:pPr>
      <w:r>
        <w:rPr>
          <w:b/>
          <w:bCs/>
          <w:color w:val="000000" w:themeColor="text1"/>
          <w:sz w:val="28"/>
          <w:szCs w:val="28"/>
          <w:lang w:val="nl-NL"/>
        </w:rPr>
        <w:t>Điều 4. Thẩm quyền của Ủy ban nhân dân tỉnh phân cấp cho C</w:t>
      </w:r>
      <w:r>
        <w:rPr>
          <w:b/>
          <w:bCs/>
          <w:color w:val="000000" w:themeColor="text1"/>
          <w:sz w:val="28"/>
          <w:szCs w:val="28"/>
          <w:lang w:val="nl-NL"/>
        </w:rPr>
        <w:t>hủ tịch Ủy ban nhân dân cấp xã</w:t>
      </w:r>
    </w:p>
    <w:p w:rsidR="00F52E41" w:rsidRDefault="0027475B">
      <w:pPr>
        <w:spacing w:before="120" w:after="120" w:line="264" w:lineRule="auto"/>
        <w:ind w:firstLine="709"/>
        <w:jc w:val="both"/>
        <w:rPr>
          <w:color w:val="000000" w:themeColor="text1"/>
          <w:sz w:val="28"/>
          <w:szCs w:val="28"/>
          <w:lang w:val="nl-NL"/>
        </w:rPr>
      </w:pPr>
      <w:r>
        <w:rPr>
          <w:color w:val="000000" w:themeColor="text1"/>
          <w:sz w:val="28"/>
          <w:szCs w:val="28"/>
          <w:lang w:val="nl-NL"/>
        </w:rPr>
        <w:t>1. Quyết định giao đất, cho thuê đất, cho phép chuyển mục đích sử dụng đất; điều chỉnh thời hạn sử dụng đất, gia hạn sử dụng đất, chuyển hình thức sử dụng đất, công nhận quyền sử dụng đất đối với hộ gia đình, cá nhân;</w:t>
      </w:r>
    </w:p>
    <w:p w:rsidR="00F52E41" w:rsidRDefault="0027475B">
      <w:pPr>
        <w:spacing w:before="120" w:after="120" w:line="264" w:lineRule="auto"/>
        <w:ind w:firstLine="709"/>
        <w:jc w:val="both"/>
        <w:rPr>
          <w:color w:val="000000" w:themeColor="text1"/>
          <w:sz w:val="28"/>
          <w:szCs w:val="28"/>
          <w:lang w:val="nl-NL"/>
        </w:rPr>
      </w:pPr>
      <w:r>
        <w:rPr>
          <w:color w:val="000000" w:themeColor="text1"/>
          <w:sz w:val="28"/>
          <w:szCs w:val="28"/>
          <w:lang w:val="nl-NL"/>
        </w:rPr>
        <w:lastRenderedPageBreak/>
        <w:t>2. Giao</w:t>
      </w:r>
      <w:r>
        <w:rPr>
          <w:color w:val="000000" w:themeColor="text1"/>
          <w:sz w:val="28"/>
          <w:szCs w:val="28"/>
          <w:lang w:val="nl-NL"/>
        </w:rPr>
        <w:t xml:space="preserve"> đất đối với cộng đồng dân cư theo quy định tại khoản 2 Điều 123 Luật Đất đai;</w:t>
      </w:r>
    </w:p>
    <w:p w:rsidR="00F52E41" w:rsidRDefault="0027475B">
      <w:pPr>
        <w:spacing w:before="120" w:after="120" w:line="264" w:lineRule="auto"/>
        <w:ind w:firstLine="709"/>
        <w:jc w:val="both"/>
        <w:rPr>
          <w:color w:val="000000" w:themeColor="text1"/>
          <w:sz w:val="28"/>
          <w:szCs w:val="28"/>
          <w:lang w:val="nl-NL"/>
        </w:rPr>
      </w:pPr>
      <w:r>
        <w:rPr>
          <w:color w:val="000000" w:themeColor="text1"/>
          <w:sz w:val="28"/>
          <w:szCs w:val="28"/>
          <w:lang w:val="nl-NL"/>
        </w:rPr>
        <w:t xml:space="preserve">3. </w:t>
      </w:r>
      <w:bookmarkStart w:id="5" w:name="_Hlk233463916"/>
      <w:r>
        <w:rPr>
          <w:color w:val="000000" w:themeColor="text1"/>
          <w:sz w:val="28"/>
          <w:szCs w:val="28"/>
          <w:lang w:val="nl-NL"/>
        </w:rPr>
        <w:t>Chấp thuận phương án sử dụng đất nông nghiệp của tổ chức kinh tế theo quy định tại khoản 6 Điều 45 Luật Đất đai; phê duyệt phương án sử dụng đất trồng lúa của cá nhân theo qu</w:t>
      </w:r>
      <w:r>
        <w:rPr>
          <w:color w:val="000000" w:themeColor="text1"/>
          <w:sz w:val="28"/>
          <w:szCs w:val="28"/>
          <w:lang w:val="nl-NL"/>
        </w:rPr>
        <w:t>y định tại khoản 7 Điều 45 Luật Đất đai; chấp thuận hoặc không chấp thuận phương án sử dụng đất kết hợp đa mục đích, gia hạn phương án sử dụng đất kết hợp đa mục đích đối với hộ gia đình, cá nhân theo quy định tại khoản 4 Điều 218 Luật Đất đai</w:t>
      </w:r>
      <w:bookmarkEnd w:id="5"/>
      <w:r>
        <w:rPr>
          <w:color w:val="000000" w:themeColor="text1"/>
          <w:sz w:val="28"/>
          <w:szCs w:val="28"/>
          <w:lang w:val="nl-NL"/>
        </w:rPr>
        <w:t>;</w:t>
      </w:r>
    </w:p>
    <w:p w:rsidR="00F52E41" w:rsidRDefault="0027475B">
      <w:pPr>
        <w:spacing w:before="120" w:after="120" w:line="264" w:lineRule="auto"/>
        <w:ind w:firstLine="709"/>
        <w:jc w:val="both"/>
        <w:rPr>
          <w:color w:val="000000" w:themeColor="text1"/>
          <w:sz w:val="28"/>
          <w:szCs w:val="28"/>
          <w:lang w:val="nl-NL"/>
        </w:rPr>
      </w:pPr>
      <w:r>
        <w:rPr>
          <w:color w:val="000000" w:themeColor="text1"/>
          <w:sz w:val="28"/>
          <w:szCs w:val="28"/>
          <w:lang w:val="nl-NL"/>
        </w:rPr>
        <w:t xml:space="preserve">4. </w:t>
      </w:r>
      <w:bookmarkStart w:id="6" w:name="_Hlk233464025"/>
      <w:r>
        <w:rPr>
          <w:color w:val="000000" w:themeColor="text1"/>
          <w:sz w:val="28"/>
          <w:szCs w:val="28"/>
          <w:lang w:val="nl-NL"/>
        </w:rPr>
        <w:t>Quyết đị</w:t>
      </w:r>
      <w:r>
        <w:rPr>
          <w:color w:val="000000" w:themeColor="text1"/>
          <w:sz w:val="28"/>
          <w:szCs w:val="28"/>
          <w:lang w:val="nl-NL"/>
        </w:rPr>
        <w:t>nh thu hồi đất thuộc các trường hợp quy định tại khoản 2 Điều 83 Luật Đất đai; thu hồi đất liên quan đến quy định tại Điều 87 và khoản 7 Điều 91 Luật Đất đai</w:t>
      </w:r>
      <w:bookmarkEnd w:id="6"/>
      <w:r>
        <w:rPr>
          <w:color w:val="000000" w:themeColor="text1"/>
          <w:sz w:val="28"/>
          <w:szCs w:val="28"/>
          <w:lang w:val="nl-NL"/>
        </w:rPr>
        <w:t>;</w:t>
      </w:r>
    </w:p>
    <w:p w:rsidR="00F52E41" w:rsidRDefault="0027475B">
      <w:pPr>
        <w:spacing w:before="120" w:after="120" w:line="264" w:lineRule="auto"/>
        <w:ind w:firstLine="709"/>
        <w:jc w:val="both"/>
        <w:rPr>
          <w:color w:val="000000" w:themeColor="text1"/>
          <w:sz w:val="28"/>
          <w:szCs w:val="28"/>
          <w:lang w:val="nl-NL"/>
        </w:rPr>
      </w:pPr>
      <w:r>
        <w:rPr>
          <w:color w:val="000000" w:themeColor="text1"/>
          <w:sz w:val="28"/>
          <w:szCs w:val="28"/>
          <w:lang w:val="nl-NL"/>
        </w:rPr>
        <w:t xml:space="preserve">5. </w:t>
      </w:r>
      <w:bookmarkStart w:id="7" w:name="_Hlk233464070"/>
      <w:r>
        <w:rPr>
          <w:color w:val="000000" w:themeColor="text1"/>
          <w:sz w:val="28"/>
          <w:szCs w:val="28"/>
          <w:lang w:val="nl-NL"/>
        </w:rPr>
        <w:t>Phê duyệt phương án đấu giá quyền sử dụng đất quy định tại điểm a</w:t>
      </w:r>
      <w:r>
        <w:rPr>
          <w:color w:val="000000" w:themeColor="text1"/>
          <w:sz w:val="28"/>
          <w:szCs w:val="28"/>
          <w:lang w:val="nl-NL"/>
        </w:rPr>
        <w:br/>
        <w:t>khoản 4 Điều 55 Nghị định số</w:t>
      </w:r>
      <w:r>
        <w:rPr>
          <w:color w:val="000000" w:themeColor="text1"/>
          <w:sz w:val="28"/>
          <w:szCs w:val="28"/>
          <w:lang w:val="nl-NL"/>
        </w:rPr>
        <w:t xml:space="preserve"> 102/2024/NĐ-CP; Quyết định đấu giá quyền sử</w:t>
      </w:r>
      <w:r>
        <w:rPr>
          <w:color w:val="000000" w:themeColor="text1"/>
          <w:sz w:val="28"/>
          <w:szCs w:val="28"/>
          <w:lang w:val="nl-NL"/>
        </w:rPr>
        <w:br/>
        <w:t>dụng đất, phê duyệt giá khởi điểm của khu đất, thửa đất đấu giá, quyết định công</w:t>
      </w:r>
      <w:r>
        <w:rPr>
          <w:color w:val="000000" w:themeColor="text1"/>
          <w:sz w:val="28"/>
          <w:szCs w:val="28"/>
          <w:lang w:val="nl-NL"/>
        </w:rPr>
        <w:br/>
        <w:t>nhận kết quả trúng đấu giá quyền sử dụng đất quy định tại Điều 229 Luật Đất</w:t>
      </w:r>
      <w:r>
        <w:rPr>
          <w:color w:val="000000" w:themeColor="text1"/>
          <w:sz w:val="28"/>
          <w:szCs w:val="28"/>
          <w:lang w:val="nl-NL"/>
        </w:rPr>
        <w:br/>
        <w:t>đai đối với cá nhân</w:t>
      </w:r>
      <w:bookmarkEnd w:id="7"/>
      <w:r>
        <w:rPr>
          <w:color w:val="000000" w:themeColor="text1"/>
          <w:sz w:val="28"/>
          <w:szCs w:val="28"/>
          <w:lang w:val="nl-NL"/>
        </w:rPr>
        <w:t>.</w:t>
      </w:r>
    </w:p>
    <w:p w:rsidR="00F52E41" w:rsidRDefault="0027475B">
      <w:pPr>
        <w:pStyle w:val="Heading1"/>
      </w:pPr>
      <w:bookmarkStart w:id="8" w:name="dieu_2"/>
      <w:bookmarkStart w:id="9" w:name="_Hlk223711422"/>
      <w:r>
        <w:t>Chương III. TỔ CHỨC THỰC HIỆN</w:t>
      </w:r>
    </w:p>
    <w:p w:rsidR="00F52E41" w:rsidRDefault="0027475B">
      <w:pPr>
        <w:pStyle w:val="Heading1"/>
      </w:pPr>
      <w:r>
        <w:t>Điề</w:t>
      </w:r>
      <w:r>
        <w:t>u 5.</w:t>
      </w:r>
      <w:bookmarkEnd w:id="8"/>
      <w:r>
        <w:t> </w:t>
      </w:r>
      <w:bookmarkStart w:id="10" w:name="dieu_2_name"/>
      <w:r>
        <w:t>Trách nhiệm của các cơ quan có liên quan</w:t>
      </w:r>
    </w:p>
    <w:p w:rsidR="00F52E41" w:rsidRDefault="0027475B">
      <w:pPr>
        <w:spacing w:before="120" w:after="120" w:line="264" w:lineRule="auto"/>
        <w:ind w:firstLine="709"/>
        <w:jc w:val="both"/>
        <w:rPr>
          <w:bCs/>
          <w:color w:val="000000" w:themeColor="text1"/>
          <w:sz w:val="28"/>
          <w:szCs w:val="28"/>
          <w:lang w:val="nl-NL"/>
        </w:rPr>
      </w:pPr>
      <w:bookmarkStart w:id="11" w:name="dieu_7"/>
      <w:bookmarkEnd w:id="9"/>
      <w:r>
        <w:rPr>
          <w:bCs/>
          <w:color w:val="000000" w:themeColor="text1"/>
          <w:sz w:val="28"/>
          <w:szCs w:val="28"/>
          <w:lang w:val="nl-NL"/>
        </w:rPr>
        <w:t xml:space="preserve">1. Trường hợp UBND cấp tỉnh quy định trách nhiệm của các cơ quan, người có thẩm quyền khi tổ chức thực hiện theo quy định của </w:t>
      </w:r>
      <w:r>
        <w:rPr>
          <w:color w:val="000000" w:themeColor="text1"/>
          <w:sz w:val="28"/>
          <w:szCs w:val="28"/>
          <w:lang w:val="nl-NL"/>
        </w:rPr>
        <w:t xml:space="preserve">Nghị định số 49/2026/NĐ-CP </w:t>
      </w:r>
      <w:r>
        <w:rPr>
          <w:bCs/>
          <w:color w:val="000000" w:themeColor="text1"/>
          <w:sz w:val="28"/>
          <w:szCs w:val="28"/>
          <w:lang w:val="nl-NL"/>
        </w:rPr>
        <w:t>mà khác với quy định về trách nhiệm tại Nghị định số 151/</w:t>
      </w:r>
      <w:r>
        <w:rPr>
          <w:bCs/>
          <w:color w:val="000000" w:themeColor="text1"/>
          <w:sz w:val="28"/>
          <w:szCs w:val="28"/>
          <w:lang w:val="nl-NL"/>
        </w:rPr>
        <w:t>2025/NĐ-CP và Nghị định số 226/2025/NĐ-CP thì thực hiện theo quy định của UBND cấp tỉnh.</w:t>
      </w:r>
    </w:p>
    <w:p w:rsidR="00F52E41" w:rsidRDefault="0027475B">
      <w:pPr>
        <w:spacing w:before="120" w:after="120" w:line="264" w:lineRule="auto"/>
        <w:ind w:firstLine="709"/>
        <w:jc w:val="both"/>
        <w:rPr>
          <w:color w:val="000000" w:themeColor="text1"/>
          <w:sz w:val="28"/>
          <w:szCs w:val="28"/>
          <w:lang w:val="nl-NL"/>
        </w:rPr>
      </w:pPr>
      <w:r>
        <w:rPr>
          <w:color w:val="000000" w:themeColor="text1"/>
          <w:sz w:val="28"/>
          <w:szCs w:val="28"/>
          <w:lang w:val="nl-NL"/>
        </w:rPr>
        <w:t>2. Cơ quan, tổ chức, đơn vị, cá nhân được phân cấp chịu trách nhiệm trước pháp luật, trước cơ quan, cá nhân phân cấp về kết quả thực hiện nhiệm vụ, quyền hạn được phân</w:t>
      </w:r>
      <w:r>
        <w:rPr>
          <w:color w:val="000000" w:themeColor="text1"/>
          <w:sz w:val="28"/>
          <w:szCs w:val="28"/>
          <w:lang w:val="nl-NL"/>
        </w:rPr>
        <w:t xml:space="preserve"> cấp; định kỳ báo cáo, đánh giá việc thực hiện nhiệm vụ, quyền hạn được phân cấp khi có yêu cầu và không được phân cấp tiếp nhiệm vụ, quyền hạn mà mình được phân cấp tại Quyết định này.     </w:t>
      </w:r>
      <w:bookmarkEnd w:id="11"/>
    </w:p>
    <w:p w:rsidR="00F52E41" w:rsidRDefault="0027475B">
      <w:pPr>
        <w:spacing w:before="120" w:after="120" w:line="264" w:lineRule="auto"/>
        <w:ind w:firstLine="709"/>
        <w:jc w:val="both"/>
        <w:rPr>
          <w:b/>
          <w:bCs/>
          <w:color w:val="000000" w:themeColor="text1"/>
          <w:sz w:val="28"/>
          <w:szCs w:val="28"/>
          <w:lang w:val="nl-NL"/>
        </w:rPr>
      </w:pPr>
      <w:r>
        <w:rPr>
          <w:b/>
          <w:bCs/>
          <w:color w:val="000000" w:themeColor="text1"/>
          <w:sz w:val="28"/>
          <w:szCs w:val="28"/>
          <w:lang w:val="nl-NL"/>
        </w:rPr>
        <w:t xml:space="preserve">Điều 6. Điều khoản thi hành   </w:t>
      </w:r>
    </w:p>
    <w:p w:rsidR="00F52E41" w:rsidRDefault="0027475B">
      <w:pPr>
        <w:spacing w:before="120" w:after="120" w:line="264" w:lineRule="auto"/>
        <w:ind w:firstLine="709"/>
        <w:jc w:val="both"/>
        <w:rPr>
          <w:color w:val="000000" w:themeColor="text1"/>
          <w:sz w:val="28"/>
          <w:szCs w:val="28"/>
          <w:lang w:val="nl-NL"/>
        </w:rPr>
      </w:pPr>
      <w:r>
        <w:rPr>
          <w:color w:val="000000" w:themeColor="text1"/>
          <w:sz w:val="28"/>
          <w:szCs w:val="28"/>
          <w:lang w:val="nl-NL"/>
        </w:rPr>
        <w:t xml:space="preserve">1. Quyết định này có hiệu lực thi </w:t>
      </w:r>
      <w:r>
        <w:rPr>
          <w:color w:val="000000" w:themeColor="text1"/>
          <w:sz w:val="28"/>
          <w:szCs w:val="28"/>
          <w:lang w:val="nl-NL"/>
        </w:rPr>
        <w:t xml:space="preserve">hành kể từ ngày </w:t>
      </w:r>
      <w:r w:rsidR="00D84903">
        <w:rPr>
          <w:color w:val="000000" w:themeColor="text1"/>
          <w:sz w:val="28"/>
          <w:szCs w:val="28"/>
          <w:lang w:val="nl-NL"/>
        </w:rPr>
        <w:t>21 tháng</w:t>
      </w:r>
      <w:r>
        <w:rPr>
          <w:color w:val="000000" w:themeColor="text1"/>
          <w:sz w:val="28"/>
          <w:szCs w:val="28"/>
          <w:lang w:val="nl-NL"/>
        </w:rPr>
        <w:t xml:space="preserve"> </w:t>
      </w:r>
      <w:r w:rsidR="00D84903">
        <w:rPr>
          <w:color w:val="000000" w:themeColor="text1"/>
          <w:sz w:val="28"/>
          <w:szCs w:val="28"/>
          <w:lang w:val="nl-NL"/>
        </w:rPr>
        <w:t xml:space="preserve">9 </w:t>
      </w:r>
      <w:r>
        <w:rPr>
          <w:color w:val="000000" w:themeColor="text1"/>
          <w:sz w:val="28"/>
          <w:szCs w:val="28"/>
          <w:lang w:val="nl-NL"/>
        </w:rPr>
        <w:t xml:space="preserve">năm 2026  đến </w:t>
      </w:r>
      <w:r>
        <w:rPr>
          <w:color w:val="000000" w:themeColor="text1"/>
          <w:sz w:val="28"/>
          <w:szCs w:val="28"/>
          <w:highlight w:val="white"/>
          <w:lang w:val="nl-NL"/>
        </w:rPr>
        <w:t>ngày 01/3/2027 và bãi bỏ Quyết định số 9467/QĐ-UBND ngày 02/6/2026 của Ủy ban nhân dân tỉn</w:t>
      </w:r>
      <w:r>
        <w:rPr>
          <w:color w:val="000000" w:themeColor="text1"/>
          <w:sz w:val="28"/>
          <w:szCs w:val="28"/>
          <w:lang w:val="nl-NL"/>
        </w:rPr>
        <w:t>h v</w:t>
      </w:r>
      <w:r>
        <w:rPr>
          <w:color w:val="000000" w:themeColor="text1"/>
          <w:sz w:val="28"/>
          <w:szCs w:val="28"/>
          <w:shd w:val="clear" w:color="auto" w:fill="FFFFFF"/>
          <w:lang w:val="nl-NL"/>
        </w:rPr>
        <w:t>ề việc ủy quyền thực hi</w:t>
      </w:r>
      <w:bookmarkStart w:id="12" w:name="_GoBack"/>
      <w:bookmarkEnd w:id="12"/>
      <w:r>
        <w:rPr>
          <w:color w:val="000000" w:themeColor="text1"/>
          <w:sz w:val="28"/>
          <w:szCs w:val="28"/>
          <w:shd w:val="clear" w:color="auto" w:fill="FFFFFF"/>
          <w:lang w:val="nl-NL"/>
        </w:rPr>
        <w:t>ện trong lĩnh vực đất đai trên địa bàn tỉnh Tây Ninh</w:t>
      </w:r>
      <w:r>
        <w:rPr>
          <w:color w:val="000000" w:themeColor="text1"/>
          <w:sz w:val="28"/>
          <w:szCs w:val="28"/>
          <w:lang w:val="nl-NL"/>
        </w:rPr>
        <w:t xml:space="preserve">.   </w:t>
      </w:r>
    </w:p>
    <w:p w:rsidR="00F52E41" w:rsidRDefault="0027475B">
      <w:pPr>
        <w:spacing w:before="120" w:after="120" w:line="264" w:lineRule="auto"/>
        <w:ind w:firstLine="709"/>
        <w:jc w:val="both"/>
        <w:rPr>
          <w:color w:val="000000" w:themeColor="text1"/>
          <w:sz w:val="28"/>
          <w:szCs w:val="28"/>
          <w:lang w:val="nl-NL"/>
        </w:rPr>
      </w:pPr>
      <w:r>
        <w:rPr>
          <w:color w:val="000000" w:themeColor="text1"/>
          <w:sz w:val="28"/>
          <w:szCs w:val="28"/>
          <w:lang w:val="nl-NL"/>
        </w:rPr>
        <w:t>2. Trong quá trình thực hiện, nếu có phát</w:t>
      </w:r>
      <w:r>
        <w:rPr>
          <w:color w:val="000000" w:themeColor="text1"/>
          <w:sz w:val="28"/>
          <w:szCs w:val="28"/>
          <w:lang w:val="nl-NL"/>
        </w:rPr>
        <w:t xml:space="preserve"> sinh vướng mắc thì các sở, ban, ngành, Ủy ban nhân dân cấp xã, tổ chức, cá nhân có liên quan phản ánh kịp thời về Sở Nông nghiệp và Môi trường để tổng hợp, trình Ủy ban nhân dân tỉnh xem xét sửa đổi, bổ sung cho phù hợp. </w:t>
      </w:r>
    </w:p>
    <w:p w:rsidR="00F52E41" w:rsidRDefault="0027475B">
      <w:pPr>
        <w:spacing w:before="120" w:after="120" w:line="264" w:lineRule="auto"/>
        <w:ind w:firstLine="709"/>
        <w:jc w:val="both"/>
        <w:rPr>
          <w:b/>
          <w:bCs/>
          <w:color w:val="000000" w:themeColor="text1"/>
          <w:sz w:val="28"/>
          <w:szCs w:val="28"/>
          <w:lang w:val="nl-NL"/>
        </w:rPr>
      </w:pPr>
      <w:r>
        <w:rPr>
          <w:color w:val="000000" w:themeColor="text1"/>
          <w:sz w:val="28"/>
          <w:szCs w:val="28"/>
          <w:lang w:val="nl-NL"/>
        </w:rPr>
        <w:lastRenderedPageBreak/>
        <w:t>3. Trong thời gian thực hiện thẩm</w:t>
      </w:r>
      <w:r>
        <w:rPr>
          <w:color w:val="000000" w:themeColor="text1"/>
          <w:sz w:val="28"/>
          <w:szCs w:val="28"/>
          <w:lang w:val="nl-NL"/>
        </w:rPr>
        <w:t xml:space="preserve"> quyền theo quy định tại Quyết định này, trường hợp các văn bản quy phạm pháp luật được dẫn chiếu tại Quyết định này được sửa đổi, bổ sung hoặc thay thế thì áp dụng các văn bản được sửa đổi, bổ</w:t>
      </w:r>
      <w:r>
        <w:rPr>
          <w:b/>
          <w:bCs/>
          <w:color w:val="000000" w:themeColor="text1"/>
          <w:sz w:val="28"/>
          <w:szCs w:val="28"/>
          <w:lang w:val="nl-NL"/>
        </w:rPr>
        <w:t xml:space="preserve"> </w:t>
      </w:r>
      <w:r>
        <w:rPr>
          <w:color w:val="000000" w:themeColor="text1"/>
          <w:sz w:val="28"/>
          <w:szCs w:val="28"/>
          <w:lang w:val="nl-NL"/>
        </w:rPr>
        <w:t>sung hoặc thay thế đó. Các nội dung khác không được quy định t</w:t>
      </w:r>
      <w:r>
        <w:rPr>
          <w:color w:val="000000" w:themeColor="text1"/>
          <w:sz w:val="28"/>
          <w:szCs w:val="28"/>
          <w:lang w:val="nl-NL"/>
        </w:rPr>
        <w:t>ại Quyết định</w:t>
      </w:r>
      <w:r>
        <w:rPr>
          <w:b/>
          <w:bCs/>
          <w:color w:val="000000" w:themeColor="text1"/>
          <w:sz w:val="28"/>
          <w:szCs w:val="28"/>
          <w:lang w:val="nl-NL"/>
        </w:rPr>
        <w:t xml:space="preserve"> </w:t>
      </w:r>
      <w:r>
        <w:rPr>
          <w:color w:val="000000" w:themeColor="text1"/>
          <w:sz w:val="28"/>
          <w:szCs w:val="28"/>
          <w:lang w:val="nl-NL"/>
        </w:rPr>
        <w:t>này, thực hiện theo quy định của pháp luật đất đai và quy định có liên quan</w:t>
      </w:r>
      <w:r>
        <w:rPr>
          <w:b/>
          <w:bCs/>
          <w:color w:val="000000" w:themeColor="text1"/>
          <w:sz w:val="28"/>
          <w:szCs w:val="28"/>
          <w:lang w:val="nl-NL"/>
        </w:rPr>
        <w:t>.</w:t>
      </w:r>
    </w:p>
    <w:p w:rsidR="00F52E41" w:rsidRDefault="0027475B">
      <w:pPr>
        <w:pStyle w:val="Heading1"/>
      </w:pPr>
      <w:r>
        <w:t>Điều 7. Tổ chức thực hiện</w:t>
      </w:r>
    </w:p>
    <w:p w:rsidR="00F52E41" w:rsidRDefault="0027475B">
      <w:pPr>
        <w:ind w:firstLine="709"/>
        <w:jc w:val="both"/>
        <w:rPr>
          <w:color w:val="000000" w:themeColor="text1"/>
          <w:lang w:val="nl-NL"/>
        </w:rPr>
      </w:pPr>
      <w:r>
        <w:rPr>
          <w:color w:val="000000" w:themeColor="text1"/>
          <w:sz w:val="28"/>
          <w:szCs w:val="28"/>
          <w:lang w:val="nl-NL"/>
        </w:rPr>
        <w:t>Chánh Văn phòng Ủy ban nhân dân tỉnh, Giám đốc Sở Nông nghiệp và Môi trường, Thủ trưởng các sở, ban, ngành tỉnh; Chủ tịch Ủy ban nhân dân các xã, phường và các cơ quan, đơn vị, cá nhân có liên quan thi hành Quyết định này.</w:t>
      </w:r>
    </w:p>
    <w:p w:rsidR="00F52E41" w:rsidRDefault="0027475B">
      <w:pPr>
        <w:spacing w:before="120" w:after="120"/>
        <w:ind w:firstLine="709"/>
        <w:jc w:val="both"/>
        <w:rPr>
          <w:b/>
          <w:bCs/>
          <w:color w:val="000000" w:themeColor="text1"/>
          <w:sz w:val="28"/>
          <w:szCs w:val="28"/>
          <w:lang w:val="nl-NL"/>
        </w:rPr>
      </w:pPr>
      <w:r>
        <w:rPr>
          <w:b/>
          <w:bCs/>
          <w:color w:val="000000" w:themeColor="text1"/>
          <w:sz w:val="28"/>
          <w:szCs w:val="28"/>
          <w:lang w:val="nl-NL"/>
        </w:rPr>
        <w:t>Điều 8. Điều khoản chuyển tiếp</w:t>
      </w:r>
    </w:p>
    <w:p w:rsidR="00F52E41" w:rsidRDefault="0027475B">
      <w:pPr>
        <w:spacing w:before="120" w:after="120"/>
        <w:ind w:firstLine="709"/>
        <w:jc w:val="both"/>
        <w:rPr>
          <w:color w:val="000000" w:themeColor="text1"/>
          <w:sz w:val="28"/>
          <w:szCs w:val="28"/>
          <w:lang w:val="nl-NL"/>
        </w:rPr>
      </w:pPr>
      <w:r>
        <w:rPr>
          <w:color w:val="000000" w:themeColor="text1"/>
          <w:sz w:val="28"/>
          <w:szCs w:val="28"/>
          <w:lang w:val="nl-NL"/>
        </w:rPr>
        <w:t>Đố</w:t>
      </w:r>
      <w:r>
        <w:rPr>
          <w:color w:val="000000" w:themeColor="text1"/>
          <w:sz w:val="28"/>
          <w:szCs w:val="28"/>
          <w:lang w:val="nl-NL"/>
        </w:rPr>
        <w:t>i với các hồ sơ đã tiếp nhận trước ngày Quyết định này có hiệu lực thi hành mà đã được cơ quan nhà nước có thẩm quyền ban hành quyết định thu hồi đất, giao đất, cho thuê đất, cho phép chuyển mục đích sử dụng đất, đ</w:t>
      </w:r>
      <w:r>
        <w:rPr>
          <w:rFonts w:eastAsia="sans-serif"/>
          <w:color w:val="000000" w:themeColor="text1"/>
          <w:sz w:val="28"/>
          <w:szCs w:val="28"/>
          <w:shd w:val="clear" w:color="auto" w:fill="FFFFFF"/>
          <w:lang w:val="nl-NL"/>
        </w:rPr>
        <w:t>i</w:t>
      </w:r>
      <w:r>
        <w:rPr>
          <w:rFonts w:eastAsia="sans-serif"/>
          <w:color w:val="000000" w:themeColor="text1"/>
          <w:sz w:val="28"/>
          <w:szCs w:val="28"/>
          <w:shd w:val="clear" w:color="auto" w:fill="FFFFFF"/>
          <w:lang w:val="nl-NL"/>
        </w:rPr>
        <w:t>ề</w:t>
      </w:r>
      <w:r>
        <w:rPr>
          <w:rFonts w:eastAsia="sans-serif"/>
          <w:color w:val="000000" w:themeColor="text1"/>
          <w:sz w:val="28"/>
          <w:szCs w:val="28"/>
          <w:shd w:val="clear" w:color="auto" w:fill="FFFFFF"/>
          <w:lang w:val="nl-NL"/>
        </w:rPr>
        <w:t>u ch</w:t>
      </w:r>
      <w:r>
        <w:rPr>
          <w:rFonts w:eastAsia="sans-serif"/>
          <w:color w:val="000000" w:themeColor="text1"/>
          <w:sz w:val="28"/>
          <w:szCs w:val="28"/>
          <w:shd w:val="clear" w:color="auto" w:fill="FFFFFF"/>
          <w:lang w:val="nl-NL"/>
        </w:rPr>
        <w:t>ỉ</w:t>
      </w:r>
      <w:r>
        <w:rPr>
          <w:rFonts w:eastAsia="sans-serif"/>
          <w:color w:val="000000" w:themeColor="text1"/>
          <w:sz w:val="28"/>
          <w:szCs w:val="28"/>
          <w:shd w:val="clear" w:color="auto" w:fill="FFFFFF"/>
          <w:lang w:val="nl-NL"/>
        </w:rPr>
        <w:t>nh th</w:t>
      </w:r>
      <w:r>
        <w:rPr>
          <w:rFonts w:eastAsia="sans-serif"/>
          <w:color w:val="000000" w:themeColor="text1"/>
          <w:sz w:val="28"/>
          <w:szCs w:val="28"/>
          <w:shd w:val="clear" w:color="auto" w:fill="FFFFFF"/>
          <w:lang w:val="nl-NL"/>
        </w:rPr>
        <w:t>ờ</w:t>
      </w:r>
      <w:r>
        <w:rPr>
          <w:rFonts w:eastAsia="sans-serif"/>
          <w:color w:val="000000" w:themeColor="text1"/>
          <w:sz w:val="28"/>
          <w:szCs w:val="28"/>
          <w:shd w:val="clear" w:color="auto" w:fill="FFFFFF"/>
          <w:lang w:val="nl-NL"/>
        </w:rPr>
        <w:t>i h</w:t>
      </w:r>
      <w:r>
        <w:rPr>
          <w:rFonts w:eastAsia="sans-serif"/>
          <w:color w:val="000000" w:themeColor="text1"/>
          <w:sz w:val="28"/>
          <w:szCs w:val="28"/>
          <w:shd w:val="clear" w:color="auto" w:fill="FFFFFF"/>
          <w:lang w:val="nl-NL"/>
        </w:rPr>
        <w:t>ạ</w:t>
      </w:r>
      <w:r>
        <w:rPr>
          <w:rFonts w:eastAsia="sans-serif"/>
          <w:color w:val="000000" w:themeColor="text1"/>
          <w:sz w:val="28"/>
          <w:szCs w:val="28"/>
          <w:shd w:val="clear" w:color="auto" w:fill="FFFFFF"/>
          <w:lang w:val="nl-NL"/>
        </w:rPr>
        <w:t>n s</w:t>
      </w:r>
      <w:r>
        <w:rPr>
          <w:rFonts w:eastAsia="sans-serif"/>
          <w:color w:val="000000" w:themeColor="text1"/>
          <w:sz w:val="28"/>
          <w:szCs w:val="28"/>
          <w:shd w:val="clear" w:color="auto" w:fill="FFFFFF"/>
          <w:lang w:val="nl-NL"/>
        </w:rPr>
        <w:t>ử</w:t>
      </w:r>
      <w:r>
        <w:rPr>
          <w:rFonts w:eastAsia="sans-serif"/>
          <w:color w:val="000000" w:themeColor="text1"/>
          <w:sz w:val="28"/>
          <w:szCs w:val="28"/>
          <w:shd w:val="clear" w:color="auto" w:fill="FFFFFF"/>
          <w:lang w:val="nl-NL"/>
        </w:rPr>
        <w:t xml:space="preserve"> d</w:t>
      </w:r>
      <w:r>
        <w:rPr>
          <w:rFonts w:eastAsia="sans-serif"/>
          <w:color w:val="000000" w:themeColor="text1"/>
          <w:sz w:val="28"/>
          <w:szCs w:val="28"/>
          <w:shd w:val="clear" w:color="auto" w:fill="FFFFFF"/>
          <w:lang w:val="nl-NL"/>
        </w:rPr>
        <w:t>ụ</w:t>
      </w:r>
      <w:r>
        <w:rPr>
          <w:rFonts w:eastAsia="sans-serif"/>
          <w:color w:val="000000" w:themeColor="text1"/>
          <w:sz w:val="28"/>
          <w:szCs w:val="28"/>
          <w:shd w:val="clear" w:color="auto" w:fill="FFFFFF"/>
          <w:lang w:val="nl-NL"/>
        </w:rPr>
        <w:t>ng đ</w:t>
      </w:r>
      <w:r>
        <w:rPr>
          <w:rFonts w:eastAsia="sans-serif"/>
          <w:color w:val="000000" w:themeColor="text1"/>
          <w:sz w:val="28"/>
          <w:szCs w:val="28"/>
          <w:shd w:val="clear" w:color="auto" w:fill="FFFFFF"/>
          <w:lang w:val="nl-NL"/>
        </w:rPr>
        <w:t>ấ</w:t>
      </w:r>
      <w:r>
        <w:rPr>
          <w:rFonts w:eastAsia="sans-serif"/>
          <w:color w:val="000000" w:themeColor="text1"/>
          <w:sz w:val="28"/>
          <w:szCs w:val="28"/>
          <w:shd w:val="clear" w:color="auto" w:fill="FFFFFF"/>
          <w:lang w:val="nl-NL"/>
        </w:rPr>
        <w:t>t, gia h</w:t>
      </w:r>
      <w:r>
        <w:rPr>
          <w:rFonts w:eastAsia="sans-serif"/>
          <w:color w:val="000000" w:themeColor="text1"/>
          <w:sz w:val="28"/>
          <w:szCs w:val="28"/>
          <w:shd w:val="clear" w:color="auto" w:fill="FFFFFF"/>
          <w:lang w:val="nl-NL"/>
        </w:rPr>
        <w:t>ạ</w:t>
      </w:r>
      <w:r>
        <w:rPr>
          <w:rFonts w:eastAsia="sans-serif"/>
          <w:color w:val="000000" w:themeColor="text1"/>
          <w:sz w:val="28"/>
          <w:szCs w:val="28"/>
          <w:shd w:val="clear" w:color="auto" w:fill="FFFFFF"/>
          <w:lang w:val="nl-NL"/>
        </w:rPr>
        <w:t>n s</w:t>
      </w:r>
      <w:r>
        <w:rPr>
          <w:rFonts w:eastAsia="sans-serif"/>
          <w:color w:val="000000" w:themeColor="text1"/>
          <w:sz w:val="28"/>
          <w:szCs w:val="28"/>
          <w:shd w:val="clear" w:color="auto" w:fill="FFFFFF"/>
          <w:lang w:val="nl-NL"/>
        </w:rPr>
        <w:t>ử</w:t>
      </w:r>
      <w:r>
        <w:rPr>
          <w:rFonts w:eastAsia="sans-serif"/>
          <w:color w:val="000000" w:themeColor="text1"/>
          <w:sz w:val="28"/>
          <w:szCs w:val="28"/>
          <w:shd w:val="clear" w:color="auto" w:fill="FFFFFF"/>
          <w:lang w:val="nl-NL"/>
        </w:rPr>
        <w:t xml:space="preserve"> d</w:t>
      </w:r>
      <w:r>
        <w:rPr>
          <w:rFonts w:eastAsia="sans-serif"/>
          <w:color w:val="000000" w:themeColor="text1"/>
          <w:sz w:val="28"/>
          <w:szCs w:val="28"/>
          <w:shd w:val="clear" w:color="auto" w:fill="FFFFFF"/>
          <w:lang w:val="nl-NL"/>
        </w:rPr>
        <w:t>ụ</w:t>
      </w:r>
      <w:r>
        <w:rPr>
          <w:rFonts w:eastAsia="sans-serif"/>
          <w:color w:val="000000" w:themeColor="text1"/>
          <w:sz w:val="28"/>
          <w:szCs w:val="28"/>
          <w:shd w:val="clear" w:color="auto" w:fill="FFFFFF"/>
          <w:lang w:val="nl-NL"/>
        </w:rPr>
        <w:t>ng đ</w:t>
      </w:r>
      <w:r>
        <w:rPr>
          <w:rFonts w:eastAsia="sans-serif"/>
          <w:color w:val="000000" w:themeColor="text1"/>
          <w:sz w:val="28"/>
          <w:szCs w:val="28"/>
          <w:shd w:val="clear" w:color="auto" w:fill="FFFFFF"/>
          <w:lang w:val="nl-NL"/>
        </w:rPr>
        <w:t>ấ</w:t>
      </w:r>
      <w:r>
        <w:rPr>
          <w:rFonts w:eastAsia="sans-serif"/>
          <w:color w:val="000000" w:themeColor="text1"/>
          <w:sz w:val="28"/>
          <w:szCs w:val="28"/>
          <w:shd w:val="clear" w:color="auto" w:fill="FFFFFF"/>
          <w:lang w:val="nl-NL"/>
        </w:rPr>
        <w:t>t, chuy</w:t>
      </w:r>
      <w:r>
        <w:rPr>
          <w:rFonts w:eastAsia="sans-serif"/>
          <w:color w:val="000000" w:themeColor="text1"/>
          <w:sz w:val="28"/>
          <w:szCs w:val="28"/>
          <w:shd w:val="clear" w:color="auto" w:fill="FFFFFF"/>
          <w:lang w:val="nl-NL"/>
        </w:rPr>
        <w:t>ể</w:t>
      </w:r>
      <w:r>
        <w:rPr>
          <w:rFonts w:eastAsia="sans-serif"/>
          <w:color w:val="000000" w:themeColor="text1"/>
          <w:sz w:val="28"/>
          <w:szCs w:val="28"/>
          <w:shd w:val="clear" w:color="auto" w:fill="FFFFFF"/>
          <w:lang w:val="nl-NL"/>
        </w:rPr>
        <w:t>n hình th</w:t>
      </w:r>
      <w:r>
        <w:rPr>
          <w:rFonts w:eastAsia="sans-serif"/>
          <w:color w:val="000000" w:themeColor="text1"/>
          <w:sz w:val="28"/>
          <w:szCs w:val="28"/>
          <w:shd w:val="clear" w:color="auto" w:fill="FFFFFF"/>
          <w:lang w:val="nl-NL"/>
        </w:rPr>
        <w:t>ứ</w:t>
      </w:r>
      <w:r>
        <w:rPr>
          <w:rFonts w:eastAsia="sans-serif"/>
          <w:color w:val="000000" w:themeColor="text1"/>
          <w:sz w:val="28"/>
          <w:szCs w:val="28"/>
          <w:shd w:val="clear" w:color="auto" w:fill="FFFFFF"/>
          <w:lang w:val="nl-NL"/>
        </w:rPr>
        <w:t>c s</w:t>
      </w:r>
      <w:r>
        <w:rPr>
          <w:rFonts w:eastAsia="sans-serif"/>
          <w:color w:val="000000" w:themeColor="text1"/>
          <w:sz w:val="28"/>
          <w:szCs w:val="28"/>
          <w:shd w:val="clear" w:color="auto" w:fill="FFFFFF"/>
          <w:lang w:val="nl-NL"/>
        </w:rPr>
        <w:t>ử</w:t>
      </w:r>
      <w:r>
        <w:rPr>
          <w:rFonts w:eastAsia="sans-serif"/>
          <w:color w:val="000000" w:themeColor="text1"/>
          <w:sz w:val="28"/>
          <w:szCs w:val="28"/>
          <w:shd w:val="clear" w:color="auto" w:fill="FFFFFF"/>
          <w:lang w:val="nl-NL"/>
        </w:rPr>
        <w:t xml:space="preserve"> d</w:t>
      </w:r>
      <w:r>
        <w:rPr>
          <w:rFonts w:eastAsia="sans-serif"/>
          <w:color w:val="000000" w:themeColor="text1"/>
          <w:sz w:val="28"/>
          <w:szCs w:val="28"/>
          <w:shd w:val="clear" w:color="auto" w:fill="FFFFFF"/>
          <w:lang w:val="nl-NL"/>
        </w:rPr>
        <w:t>ụ</w:t>
      </w:r>
      <w:r>
        <w:rPr>
          <w:rFonts w:eastAsia="sans-serif"/>
          <w:color w:val="000000" w:themeColor="text1"/>
          <w:sz w:val="28"/>
          <w:szCs w:val="28"/>
          <w:shd w:val="clear" w:color="auto" w:fill="FFFFFF"/>
          <w:lang w:val="nl-NL"/>
        </w:rPr>
        <w:t>ng đ</w:t>
      </w:r>
      <w:r>
        <w:rPr>
          <w:rFonts w:eastAsia="sans-serif"/>
          <w:color w:val="000000" w:themeColor="text1"/>
          <w:sz w:val="28"/>
          <w:szCs w:val="28"/>
          <w:shd w:val="clear" w:color="auto" w:fill="FFFFFF"/>
          <w:lang w:val="nl-NL"/>
        </w:rPr>
        <w:t>ấ</w:t>
      </w:r>
      <w:r>
        <w:rPr>
          <w:rFonts w:eastAsia="sans-serif"/>
          <w:color w:val="000000" w:themeColor="text1"/>
          <w:sz w:val="28"/>
          <w:szCs w:val="28"/>
          <w:shd w:val="clear" w:color="auto" w:fill="FFFFFF"/>
          <w:lang w:val="nl-NL"/>
        </w:rPr>
        <w:t>t, công nh</w:t>
      </w:r>
      <w:r>
        <w:rPr>
          <w:rFonts w:eastAsia="sans-serif"/>
          <w:color w:val="000000" w:themeColor="text1"/>
          <w:sz w:val="28"/>
          <w:szCs w:val="28"/>
          <w:shd w:val="clear" w:color="auto" w:fill="FFFFFF"/>
          <w:lang w:val="nl-NL"/>
        </w:rPr>
        <w:t>ậ</w:t>
      </w:r>
      <w:r>
        <w:rPr>
          <w:rFonts w:eastAsia="sans-serif"/>
          <w:color w:val="000000" w:themeColor="text1"/>
          <w:sz w:val="28"/>
          <w:szCs w:val="28"/>
          <w:shd w:val="clear" w:color="auto" w:fill="FFFFFF"/>
          <w:lang w:val="nl-NL"/>
        </w:rPr>
        <w:t>n quy</w:t>
      </w:r>
      <w:r>
        <w:rPr>
          <w:rFonts w:eastAsia="sans-serif"/>
          <w:color w:val="000000" w:themeColor="text1"/>
          <w:sz w:val="28"/>
          <w:szCs w:val="28"/>
          <w:shd w:val="clear" w:color="auto" w:fill="FFFFFF"/>
          <w:lang w:val="nl-NL"/>
        </w:rPr>
        <w:t>ề</w:t>
      </w:r>
      <w:r>
        <w:rPr>
          <w:rFonts w:eastAsia="sans-serif"/>
          <w:color w:val="000000" w:themeColor="text1"/>
          <w:sz w:val="28"/>
          <w:szCs w:val="28"/>
          <w:shd w:val="clear" w:color="auto" w:fill="FFFFFF"/>
          <w:lang w:val="nl-NL"/>
        </w:rPr>
        <w:t>n s</w:t>
      </w:r>
      <w:r>
        <w:rPr>
          <w:rFonts w:eastAsia="sans-serif"/>
          <w:color w:val="000000" w:themeColor="text1"/>
          <w:sz w:val="28"/>
          <w:szCs w:val="28"/>
          <w:shd w:val="clear" w:color="auto" w:fill="FFFFFF"/>
          <w:lang w:val="nl-NL"/>
        </w:rPr>
        <w:t>ử</w:t>
      </w:r>
      <w:r>
        <w:rPr>
          <w:rFonts w:eastAsia="sans-serif"/>
          <w:color w:val="000000" w:themeColor="text1"/>
          <w:sz w:val="28"/>
          <w:szCs w:val="28"/>
          <w:shd w:val="clear" w:color="auto" w:fill="FFFFFF"/>
          <w:lang w:val="nl-NL"/>
        </w:rPr>
        <w:t xml:space="preserve"> d</w:t>
      </w:r>
      <w:r>
        <w:rPr>
          <w:rFonts w:eastAsia="sans-serif"/>
          <w:color w:val="000000" w:themeColor="text1"/>
          <w:sz w:val="28"/>
          <w:szCs w:val="28"/>
          <w:shd w:val="clear" w:color="auto" w:fill="FFFFFF"/>
          <w:lang w:val="nl-NL"/>
        </w:rPr>
        <w:t>ụ</w:t>
      </w:r>
      <w:r>
        <w:rPr>
          <w:rFonts w:eastAsia="sans-serif"/>
          <w:color w:val="000000" w:themeColor="text1"/>
          <w:sz w:val="28"/>
          <w:szCs w:val="28"/>
          <w:shd w:val="clear" w:color="auto" w:fill="FFFFFF"/>
          <w:lang w:val="nl-NL"/>
        </w:rPr>
        <w:t>ng đ</w:t>
      </w:r>
      <w:r>
        <w:rPr>
          <w:rFonts w:eastAsia="sans-serif"/>
          <w:color w:val="000000" w:themeColor="text1"/>
          <w:sz w:val="28"/>
          <w:szCs w:val="28"/>
          <w:shd w:val="clear" w:color="auto" w:fill="FFFFFF"/>
          <w:lang w:val="nl-NL"/>
        </w:rPr>
        <w:t>ấ</w:t>
      </w:r>
      <w:r>
        <w:rPr>
          <w:rFonts w:eastAsia="sans-serif"/>
          <w:color w:val="000000" w:themeColor="text1"/>
          <w:sz w:val="28"/>
          <w:szCs w:val="28"/>
          <w:shd w:val="clear" w:color="auto" w:fill="FFFFFF"/>
          <w:lang w:val="nl-NL"/>
        </w:rPr>
        <w:t>t, ch</w:t>
      </w:r>
      <w:r>
        <w:rPr>
          <w:rFonts w:eastAsia="sans-serif"/>
          <w:color w:val="000000" w:themeColor="text1"/>
          <w:sz w:val="28"/>
          <w:szCs w:val="28"/>
          <w:shd w:val="clear" w:color="auto" w:fill="FFFFFF"/>
          <w:lang w:val="nl-NL"/>
        </w:rPr>
        <w:t>ấ</w:t>
      </w:r>
      <w:r>
        <w:rPr>
          <w:rFonts w:eastAsia="sans-serif"/>
          <w:color w:val="000000" w:themeColor="text1"/>
          <w:sz w:val="28"/>
          <w:szCs w:val="28"/>
          <w:shd w:val="clear" w:color="auto" w:fill="FFFFFF"/>
          <w:lang w:val="nl-NL"/>
        </w:rPr>
        <w:t>p thu</w:t>
      </w:r>
      <w:r>
        <w:rPr>
          <w:rFonts w:eastAsia="sans-serif"/>
          <w:color w:val="000000" w:themeColor="text1"/>
          <w:sz w:val="28"/>
          <w:szCs w:val="28"/>
          <w:shd w:val="clear" w:color="auto" w:fill="FFFFFF"/>
          <w:lang w:val="nl-NL"/>
        </w:rPr>
        <w:t>ậ</w:t>
      </w:r>
      <w:r>
        <w:rPr>
          <w:rFonts w:eastAsia="sans-serif"/>
          <w:color w:val="000000" w:themeColor="text1"/>
          <w:sz w:val="28"/>
          <w:szCs w:val="28"/>
          <w:shd w:val="clear" w:color="auto" w:fill="FFFFFF"/>
          <w:lang w:val="nl-NL"/>
        </w:rPr>
        <w:t>n, phê duy</w:t>
      </w:r>
      <w:r>
        <w:rPr>
          <w:rFonts w:eastAsia="sans-serif"/>
          <w:color w:val="000000" w:themeColor="text1"/>
          <w:sz w:val="28"/>
          <w:szCs w:val="28"/>
          <w:shd w:val="clear" w:color="auto" w:fill="FFFFFF"/>
          <w:lang w:val="nl-NL"/>
        </w:rPr>
        <w:t>ệ</w:t>
      </w:r>
      <w:r>
        <w:rPr>
          <w:rFonts w:eastAsia="sans-serif"/>
          <w:color w:val="000000" w:themeColor="text1"/>
          <w:sz w:val="28"/>
          <w:szCs w:val="28"/>
          <w:shd w:val="clear" w:color="auto" w:fill="FFFFFF"/>
          <w:lang w:val="nl-NL"/>
        </w:rPr>
        <w:t>t phương án s</w:t>
      </w:r>
      <w:r>
        <w:rPr>
          <w:rFonts w:eastAsia="sans-serif"/>
          <w:color w:val="000000" w:themeColor="text1"/>
          <w:sz w:val="28"/>
          <w:szCs w:val="28"/>
          <w:shd w:val="clear" w:color="auto" w:fill="FFFFFF"/>
          <w:lang w:val="nl-NL"/>
        </w:rPr>
        <w:t>ử</w:t>
      </w:r>
      <w:r>
        <w:rPr>
          <w:rFonts w:eastAsia="sans-serif"/>
          <w:color w:val="000000" w:themeColor="text1"/>
          <w:sz w:val="28"/>
          <w:szCs w:val="28"/>
          <w:shd w:val="clear" w:color="auto" w:fill="FFFFFF"/>
          <w:lang w:val="nl-NL"/>
        </w:rPr>
        <w:t xml:space="preserve"> d</w:t>
      </w:r>
      <w:r>
        <w:rPr>
          <w:rFonts w:eastAsia="sans-serif"/>
          <w:color w:val="000000" w:themeColor="text1"/>
          <w:sz w:val="28"/>
          <w:szCs w:val="28"/>
          <w:shd w:val="clear" w:color="auto" w:fill="FFFFFF"/>
          <w:lang w:val="nl-NL"/>
        </w:rPr>
        <w:t>ụ</w:t>
      </w:r>
      <w:r>
        <w:rPr>
          <w:rFonts w:eastAsia="sans-serif"/>
          <w:color w:val="000000" w:themeColor="text1"/>
          <w:sz w:val="28"/>
          <w:szCs w:val="28"/>
          <w:shd w:val="clear" w:color="auto" w:fill="FFFFFF"/>
          <w:lang w:val="nl-NL"/>
        </w:rPr>
        <w:t>ng đ</w:t>
      </w:r>
      <w:r>
        <w:rPr>
          <w:rFonts w:eastAsia="sans-serif"/>
          <w:color w:val="000000" w:themeColor="text1"/>
          <w:sz w:val="28"/>
          <w:szCs w:val="28"/>
          <w:shd w:val="clear" w:color="auto" w:fill="FFFFFF"/>
          <w:lang w:val="nl-NL"/>
        </w:rPr>
        <w:t>ấ</w:t>
      </w:r>
      <w:r>
        <w:rPr>
          <w:rFonts w:eastAsia="sans-serif"/>
          <w:color w:val="000000" w:themeColor="text1"/>
          <w:sz w:val="28"/>
          <w:szCs w:val="28"/>
          <w:shd w:val="clear" w:color="auto" w:fill="FFFFFF"/>
          <w:lang w:val="nl-NL"/>
        </w:rPr>
        <w:t>t</w:t>
      </w:r>
      <w:r>
        <w:rPr>
          <w:color w:val="000000" w:themeColor="text1"/>
          <w:sz w:val="28"/>
          <w:szCs w:val="28"/>
          <w:lang w:val="nl-NL"/>
        </w:rPr>
        <w:t xml:space="preserve"> thì tiếp tục thực hiện theo quyết định đã ban hành và hoàn thành trả kết quả cho người sử dụng đất; đối với các hồ sơ đã tiếp nhận trước ngày </w:t>
      </w:r>
      <w:r>
        <w:rPr>
          <w:color w:val="000000" w:themeColor="text1"/>
          <w:sz w:val="28"/>
          <w:szCs w:val="28"/>
          <w:lang w:val="nl-NL"/>
        </w:rPr>
        <w:t>Quyết định này có hiệu lực thi hành mà chưa được cơ quan nhà nước có thẩm quyền ban hành quyết định thu hồi đất, giao đất, cho thuê đất, cho phép chuyển mục đích sử dụng đất, đ</w:t>
      </w:r>
      <w:r>
        <w:rPr>
          <w:rFonts w:eastAsia="sans-serif"/>
          <w:color w:val="000000" w:themeColor="text1"/>
          <w:sz w:val="28"/>
          <w:szCs w:val="28"/>
          <w:shd w:val="clear" w:color="auto" w:fill="FFFFFF"/>
          <w:lang w:val="nl-NL"/>
        </w:rPr>
        <w:t>i</w:t>
      </w:r>
      <w:r>
        <w:rPr>
          <w:rFonts w:eastAsia="sans-serif"/>
          <w:color w:val="000000" w:themeColor="text1"/>
          <w:sz w:val="28"/>
          <w:szCs w:val="28"/>
          <w:shd w:val="clear" w:color="auto" w:fill="FFFFFF"/>
          <w:lang w:val="nl-NL"/>
        </w:rPr>
        <w:t>ề</w:t>
      </w:r>
      <w:r>
        <w:rPr>
          <w:rFonts w:eastAsia="sans-serif"/>
          <w:color w:val="000000" w:themeColor="text1"/>
          <w:sz w:val="28"/>
          <w:szCs w:val="28"/>
          <w:shd w:val="clear" w:color="auto" w:fill="FFFFFF"/>
          <w:lang w:val="nl-NL"/>
        </w:rPr>
        <w:t>u ch</w:t>
      </w:r>
      <w:r>
        <w:rPr>
          <w:rFonts w:eastAsia="sans-serif"/>
          <w:color w:val="000000" w:themeColor="text1"/>
          <w:sz w:val="28"/>
          <w:szCs w:val="28"/>
          <w:shd w:val="clear" w:color="auto" w:fill="FFFFFF"/>
          <w:lang w:val="nl-NL"/>
        </w:rPr>
        <w:t>ỉ</w:t>
      </w:r>
      <w:r>
        <w:rPr>
          <w:rFonts w:eastAsia="sans-serif"/>
          <w:color w:val="000000" w:themeColor="text1"/>
          <w:sz w:val="28"/>
          <w:szCs w:val="28"/>
          <w:shd w:val="clear" w:color="auto" w:fill="FFFFFF"/>
          <w:lang w:val="nl-NL"/>
        </w:rPr>
        <w:t>nh th</w:t>
      </w:r>
      <w:r>
        <w:rPr>
          <w:rFonts w:eastAsia="sans-serif"/>
          <w:color w:val="000000" w:themeColor="text1"/>
          <w:sz w:val="28"/>
          <w:szCs w:val="28"/>
          <w:shd w:val="clear" w:color="auto" w:fill="FFFFFF"/>
          <w:lang w:val="nl-NL"/>
        </w:rPr>
        <w:t>ờ</w:t>
      </w:r>
      <w:r>
        <w:rPr>
          <w:rFonts w:eastAsia="sans-serif"/>
          <w:color w:val="000000" w:themeColor="text1"/>
          <w:sz w:val="28"/>
          <w:szCs w:val="28"/>
          <w:shd w:val="clear" w:color="auto" w:fill="FFFFFF"/>
          <w:lang w:val="nl-NL"/>
        </w:rPr>
        <w:t>i h</w:t>
      </w:r>
      <w:r>
        <w:rPr>
          <w:rFonts w:eastAsia="sans-serif"/>
          <w:color w:val="000000" w:themeColor="text1"/>
          <w:sz w:val="28"/>
          <w:szCs w:val="28"/>
          <w:shd w:val="clear" w:color="auto" w:fill="FFFFFF"/>
          <w:lang w:val="nl-NL"/>
        </w:rPr>
        <w:t>ạ</w:t>
      </w:r>
      <w:r>
        <w:rPr>
          <w:rFonts w:eastAsia="sans-serif"/>
          <w:color w:val="000000" w:themeColor="text1"/>
          <w:sz w:val="28"/>
          <w:szCs w:val="28"/>
          <w:shd w:val="clear" w:color="auto" w:fill="FFFFFF"/>
          <w:lang w:val="nl-NL"/>
        </w:rPr>
        <w:t>n s</w:t>
      </w:r>
      <w:r>
        <w:rPr>
          <w:rFonts w:eastAsia="sans-serif"/>
          <w:color w:val="000000" w:themeColor="text1"/>
          <w:sz w:val="28"/>
          <w:szCs w:val="28"/>
          <w:shd w:val="clear" w:color="auto" w:fill="FFFFFF"/>
          <w:lang w:val="nl-NL"/>
        </w:rPr>
        <w:t>ử</w:t>
      </w:r>
      <w:r>
        <w:rPr>
          <w:rFonts w:eastAsia="sans-serif"/>
          <w:color w:val="000000" w:themeColor="text1"/>
          <w:sz w:val="28"/>
          <w:szCs w:val="28"/>
          <w:shd w:val="clear" w:color="auto" w:fill="FFFFFF"/>
          <w:lang w:val="nl-NL"/>
        </w:rPr>
        <w:t xml:space="preserve"> d</w:t>
      </w:r>
      <w:r>
        <w:rPr>
          <w:rFonts w:eastAsia="sans-serif"/>
          <w:color w:val="000000" w:themeColor="text1"/>
          <w:sz w:val="28"/>
          <w:szCs w:val="28"/>
          <w:shd w:val="clear" w:color="auto" w:fill="FFFFFF"/>
          <w:lang w:val="nl-NL"/>
        </w:rPr>
        <w:t>ụ</w:t>
      </w:r>
      <w:r>
        <w:rPr>
          <w:rFonts w:eastAsia="sans-serif"/>
          <w:color w:val="000000" w:themeColor="text1"/>
          <w:sz w:val="28"/>
          <w:szCs w:val="28"/>
          <w:shd w:val="clear" w:color="auto" w:fill="FFFFFF"/>
          <w:lang w:val="nl-NL"/>
        </w:rPr>
        <w:t>ng đ</w:t>
      </w:r>
      <w:r>
        <w:rPr>
          <w:rFonts w:eastAsia="sans-serif"/>
          <w:color w:val="000000" w:themeColor="text1"/>
          <w:sz w:val="28"/>
          <w:szCs w:val="28"/>
          <w:shd w:val="clear" w:color="auto" w:fill="FFFFFF"/>
          <w:lang w:val="nl-NL"/>
        </w:rPr>
        <w:t>ấ</w:t>
      </w:r>
      <w:r>
        <w:rPr>
          <w:rFonts w:eastAsia="sans-serif"/>
          <w:color w:val="000000" w:themeColor="text1"/>
          <w:sz w:val="28"/>
          <w:szCs w:val="28"/>
          <w:shd w:val="clear" w:color="auto" w:fill="FFFFFF"/>
          <w:lang w:val="nl-NL"/>
        </w:rPr>
        <w:t>t, gia h</w:t>
      </w:r>
      <w:r>
        <w:rPr>
          <w:rFonts w:eastAsia="sans-serif"/>
          <w:color w:val="000000" w:themeColor="text1"/>
          <w:sz w:val="28"/>
          <w:szCs w:val="28"/>
          <w:shd w:val="clear" w:color="auto" w:fill="FFFFFF"/>
          <w:lang w:val="nl-NL"/>
        </w:rPr>
        <w:t>ạ</w:t>
      </w:r>
      <w:r>
        <w:rPr>
          <w:rFonts w:eastAsia="sans-serif"/>
          <w:color w:val="000000" w:themeColor="text1"/>
          <w:sz w:val="28"/>
          <w:szCs w:val="28"/>
          <w:shd w:val="clear" w:color="auto" w:fill="FFFFFF"/>
          <w:lang w:val="nl-NL"/>
        </w:rPr>
        <w:t>n s</w:t>
      </w:r>
      <w:r>
        <w:rPr>
          <w:rFonts w:eastAsia="sans-serif"/>
          <w:color w:val="000000" w:themeColor="text1"/>
          <w:sz w:val="28"/>
          <w:szCs w:val="28"/>
          <w:shd w:val="clear" w:color="auto" w:fill="FFFFFF"/>
          <w:lang w:val="nl-NL"/>
        </w:rPr>
        <w:t>ử</w:t>
      </w:r>
      <w:r>
        <w:rPr>
          <w:rFonts w:eastAsia="sans-serif"/>
          <w:color w:val="000000" w:themeColor="text1"/>
          <w:sz w:val="28"/>
          <w:szCs w:val="28"/>
          <w:shd w:val="clear" w:color="auto" w:fill="FFFFFF"/>
          <w:lang w:val="nl-NL"/>
        </w:rPr>
        <w:t xml:space="preserve"> d</w:t>
      </w:r>
      <w:r>
        <w:rPr>
          <w:rFonts w:eastAsia="sans-serif"/>
          <w:color w:val="000000" w:themeColor="text1"/>
          <w:sz w:val="28"/>
          <w:szCs w:val="28"/>
          <w:shd w:val="clear" w:color="auto" w:fill="FFFFFF"/>
          <w:lang w:val="nl-NL"/>
        </w:rPr>
        <w:t>ụ</w:t>
      </w:r>
      <w:r>
        <w:rPr>
          <w:rFonts w:eastAsia="sans-serif"/>
          <w:color w:val="000000" w:themeColor="text1"/>
          <w:sz w:val="28"/>
          <w:szCs w:val="28"/>
          <w:shd w:val="clear" w:color="auto" w:fill="FFFFFF"/>
          <w:lang w:val="nl-NL"/>
        </w:rPr>
        <w:t>ng đ</w:t>
      </w:r>
      <w:r>
        <w:rPr>
          <w:rFonts w:eastAsia="sans-serif"/>
          <w:color w:val="000000" w:themeColor="text1"/>
          <w:sz w:val="28"/>
          <w:szCs w:val="28"/>
          <w:shd w:val="clear" w:color="auto" w:fill="FFFFFF"/>
          <w:lang w:val="nl-NL"/>
        </w:rPr>
        <w:t>ấ</w:t>
      </w:r>
      <w:r>
        <w:rPr>
          <w:rFonts w:eastAsia="sans-serif"/>
          <w:color w:val="000000" w:themeColor="text1"/>
          <w:sz w:val="28"/>
          <w:szCs w:val="28"/>
          <w:shd w:val="clear" w:color="auto" w:fill="FFFFFF"/>
          <w:lang w:val="nl-NL"/>
        </w:rPr>
        <w:t>t, chuy</w:t>
      </w:r>
      <w:r>
        <w:rPr>
          <w:rFonts w:eastAsia="sans-serif"/>
          <w:color w:val="000000" w:themeColor="text1"/>
          <w:sz w:val="28"/>
          <w:szCs w:val="28"/>
          <w:shd w:val="clear" w:color="auto" w:fill="FFFFFF"/>
          <w:lang w:val="nl-NL"/>
        </w:rPr>
        <w:t>ể</w:t>
      </w:r>
      <w:r>
        <w:rPr>
          <w:rFonts w:eastAsia="sans-serif"/>
          <w:color w:val="000000" w:themeColor="text1"/>
          <w:sz w:val="28"/>
          <w:szCs w:val="28"/>
          <w:shd w:val="clear" w:color="auto" w:fill="FFFFFF"/>
          <w:lang w:val="nl-NL"/>
        </w:rPr>
        <w:t>n hình th</w:t>
      </w:r>
      <w:r>
        <w:rPr>
          <w:rFonts w:eastAsia="sans-serif"/>
          <w:color w:val="000000" w:themeColor="text1"/>
          <w:sz w:val="28"/>
          <w:szCs w:val="28"/>
          <w:shd w:val="clear" w:color="auto" w:fill="FFFFFF"/>
          <w:lang w:val="nl-NL"/>
        </w:rPr>
        <w:t>ứ</w:t>
      </w:r>
      <w:r>
        <w:rPr>
          <w:rFonts w:eastAsia="sans-serif"/>
          <w:color w:val="000000" w:themeColor="text1"/>
          <w:sz w:val="28"/>
          <w:szCs w:val="28"/>
          <w:shd w:val="clear" w:color="auto" w:fill="FFFFFF"/>
          <w:lang w:val="nl-NL"/>
        </w:rPr>
        <w:t>c s</w:t>
      </w:r>
      <w:r>
        <w:rPr>
          <w:rFonts w:eastAsia="sans-serif"/>
          <w:color w:val="000000" w:themeColor="text1"/>
          <w:sz w:val="28"/>
          <w:szCs w:val="28"/>
          <w:shd w:val="clear" w:color="auto" w:fill="FFFFFF"/>
          <w:lang w:val="nl-NL"/>
        </w:rPr>
        <w:t>ử</w:t>
      </w:r>
      <w:r>
        <w:rPr>
          <w:rFonts w:eastAsia="sans-serif"/>
          <w:color w:val="000000" w:themeColor="text1"/>
          <w:sz w:val="28"/>
          <w:szCs w:val="28"/>
          <w:shd w:val="clear" w:color="auto" w:fill="FFFFFF"/>
          <w:lang w:val="nl-NL"/>
        </w:rPr>
        <w:t xml:space="preserve"> d</w:t>
      </w:r>
      <w:r>
        <w:rPr>
          <w:rFonts w:eastAsia="sans-serif"/>
          <w:color w:val="000000" w:themeColor="text1"/>
          <w:sz w:val="28"/>
          <w:szCs w:val="28"/>
          <w:shd w:val="clear" w:color="auto" w:fill="FFFFFF"/>
          <w:lang w:val="nl-NL"/>
        </w:rPr>
        <w:t>ụ</w:t>
      </w:r>
      <w:r>
        <w:rPr>
          <w:rFonts w:eastAsia="sans-serif"/>
          <w:color w:val="000000" w:themeColor="text1"/>
          <w:sz w:val="28"/>
          <w:szCs w:val="28"/>
          <w:shd w:val="clear" w:color="auto" w:fill="FFFFFF"/>
          <w:lang w:val="nl-NL"/>
        </w:rPr>
        <w:t>ng đ</w:t>
      </w:r>
      <w:r>
        <w:rPr>
          <w:rFonts w:eastAsia="sans-serif"/>
          <w:color w:val="000000" w:themeColor="text1"/>
          <w:sz w:val="28"/>
          <w:szCs w:val="28"/>
          <w:shd w:val="clear" w:color="auto" w:fill="FFFFFF"/>
          <w:lang w:val="nl-NL"/>
        </w:rPr>
        <w:t>ấ</w:t>
      </w:r>
      <w:r>
        <w:rPr>
          <w:rFonts w:eastAsia="sans-serif"/>
          <w:color w:val="000000" w:themeColor="text1"/>
          <w:sz w:val="28"/>
          <w:szCs w:val="28"/>
          <w:shd w:val="clear" w:color="auto" w:fill="FFFFFF"/>
          <w:lang w:val="nl-NL"/>
        </w:rPr>
        <w:t>t, công nh</w:t>
      </w:r>
      <w:r>
        <w:rPr>
          <w:rFonts w:eastAsia="sans-serif"/>
          <w:color w:val="000000" w:themeColor="text1"/>
          <w:sz w:val="28"/>
          <w:szCs w:val="28"/>
          <w:shd w:val="clear" w:color="auto" w:fill="FFFFFF"/>
          <w:lang w:val="nl-NL"/>
        </w:rPr>
        <w:t>ậ</w:t>
      </w:r>
      <w:r>
        <w:rPr>
          <w:rFonts w:eastAsia="sans-serif"/>
          <w:color w:val="000000" w:themeColor="text1"/>
          <w:sz w:val="28"/>
          <w:szCs w:val="28"/>
          <w:shd w:val="clear" w:color="auto" w:fill="FFFFFF"/>
          <w:lang w:val="nl-NL"/>
        </w:rPr>
        <w:t>n quy</w:t>
      </w:r>
      <w:r>
        <w:rPr>
          <w:rFonts w:eastAsia="sans-serif"/>
          <w:color w:val="000000" w:themeColor="text1"/>
          <w:sz w:val="28"/>
          <w:szCs w:val="28"/>
          <w:shd w:val="clear" w:color="auto" w:fill="FFFFFF"/>
          <w:lang w:val="nl-NL"/>
        </w:rPr>
        <w:t>ề</w:t>
      </w:r>
      <w:r>
        <w:rPr>
          <w:rFonts w:eastAsia="sans-serif"/>
          <w:color w:val="000000" w:themeColor="text1"/>
          <w:sz w:val="28"/>
          <w:szCs w:val="28"/>
          <w:shd w:val="clear" w:color="auto" w:fill="FFFFFF"/>
          <w:lang w:val="nl-NL"/>
        </w:rPr>
        <w:t>n s</w:t>
      </w:r>
      <w:r>
        <w:rPr>
          <w:rFonts w:eastAsia="sans-serif"/>
          <w:color w:val="000000" w:themeColor="text1"/>
          <w:sz w:val="28"/>
          <w:szCs w:val="28"/>
          <w:shd w:val="clear" w:color="auto" w:fill="FFFFFF"/>
          <w:lang w:val="nl-NL"/>
        </w:rPr>
        <w:t>ử</w:t>
      </w:r>
      <w:r>
        <w:rPr>
          <w:rFonts w:eastAsia="sans-serif"/>
          <w:color w:val="000000" w:themeColor="text1"/>
          <w:sz w:val="28"/>
          <w:szCs w:val="28"/>
          <w:shd w:val="clear" w:color="auto" w:fill="FFFFFF"/>
          <w:lang w:val="nl-NL"/>
        </w:rPr>
        <w:t xml:space="preserve"> d</w:t>
      </w:r>
      <w:r>
        <w:rPr>
          <w:rFonts w:eastAsia="sans-serif"/>
          <w:color w:val="000000" w:themeColor="text1"/>
          <w:sz w:val="28"/>
          <w:szCs w:val="28"/>
          <w:shd w:val="clear" w:color="auto" w:fill="FFFFFF"/>
          <w:lang w:val="nl-NL"/>
        </w:rPr>
        <w:t>ụ</w:t>
      </w:r>
      <w:r>
        <w:rPr>
          <w:rFonts w:eastAsia="sans-serif"/>
          <w:color w:val="000000" w:themeColor="text1"/>
          <w:sz w:val="28"/>
          <w:szCs w:val="28"/>
          <w:shd w:val="clear" w:color="auto" w:fill="FFFFFF"/>
          <w:lang w:val="nl-NL"/>
        </w:rPr>
        <w:t>ng đ</w:t>
      </w:r>
      <w:r>
        <w:rPr>
          <w:rFonts w:eastAsia="sans-serif"/>
          <w:color w:val="000000" w:themeColor="text1"/>
          <w:sz w:val="28"/>
          <w:szCs w:val="28"/>
          <w:shd w:val="clear" w:color="auto" w:fill="FFFFFF"/>
          <w:lang w:val="nl-NL"/>
        </w:rPr>
        <w:t>ấ</w:t>
      </w:r>
      <w:r>
        <w:rPr>
          <w:rFonts w:eastAsia="sans-serif"/>
          <w:color w:val="000000" w:themeColor="text1"/>
          <w:sz w:val="28"/>
          <w:szCs w:val="28"/>
          <w:shd w:val="clear" w:color="auto" w:fill="FFFFFF"/>
          <w:lang w:val="nl-NL"/>
        </w:rPr>
        <w:t>t, ch</w:t>
      </w:r>
      <w:r>
        <w:rPr>
          <w:rFonts w:eastAsia="sans-serif"/>
          <w:color w:val="000000" w:themeColor="text1"/>
          <w:sz w:val="28"/>
          <w:szCs w:val="28"/>
          <w:shd w:val="clear" w:color="auto" w:fill="FFFFFF"/>
          <w:lang w:val="nl-NL"/>
        </w:rPr>
        <w:t>ấ</w:t>
      </w:r>
      <w:r>
        <w:rPr>
          <w:rFonts w:eastAsia="sans-serif"/>
          <w:color w:val="000000" w:themeColor="text1"/>
          <w:sz w:val="28"/>
          <w:szCs w:val="28"/>
          <w:shd w:val="clear" w:color="auto" w:fill="FFFFFF"/>
          <w:lang w:val="nl-NL"/>
        </w:rPr>
        <w:t>p thu</w:t>
      </w:r>
      <w:r>
        <w:rPr>
          <w:rFonts w:eastAsia="sans-serif"/>
          <w:color w:val="000000" w:themeColor="text1"/>
          <w:sz w:val="28"/>
          <w:szCs w:val="28"/>
          <w:shd w:val="clear" w:color="auto" w:fill="FFFFFF"/>
          <w:lang w:val="nl-NL"/>
        </w:rPr>
        <w:t>ậ</w:t>
      </w:r>
      <w:r>
        <w:rPr>
          <w:rFonts w:eastAsia="sans-serif"/>
          <w:color w:val="000000" w:themeColor="text1"/>
          <w:sz w:val="28"/>
          <w:szCs w:val="28"/>
          <w:shd w:val="clear" w:color="auto" w:fill="FFFFFF"/>
          <w:lang w:val="nl-NL"/>
        </w:rPr>
        <w:t>n, phê duy</w:t>
      </w:r>
      <w:r>
        <w:rPr>
          <w:rFonts w:eastAsia="sans-serif"/>
          <w:color w:val="000000" w:themeColor="text1"/>
          <w:sz w:val="28"/>
          <w:szCs w:val="28"/>
          <w:shd w:val="clear" w:color="auto" w:fill="FFFFFF"/>
          <w:lang w:val="nl-NL"/>
        </w:rPr>
        <w:t>ệ</w:t>
      </w:r>
      <w:r>
        <w:rPr>
          <w:rFonts w:eastAsia="sans-serif"/>
          <w:color w:val="000000" w:themeColor="text1"/>
          <w:sz w:val="28"/>
          <w:szCs w:val="28"/>
          <w:shd w:val="clear" w:color="auto" w:fill="FFFFFF"/>
          <w:lang w:val="nl-NL"/>
        </w:rPr>
        <w:t>t phương án s</w:t>
      </w:r>
      <w:r>
        <w:rPr>
          <w:rFonts w:eastAsia="sans-serif"/>
          <w:color w:val="000000" w:themeColor="text1"/>
          <w:sz w:val="28"/>
          <w:szCs w:val="28"/>
          <w:shd w:val="clear" w:color="auto" w:fill="FFFFFF"/>
          <w:lang w:val="nl-NL"/>
        </w:rPr>
        <w:t>ử</w:t>
      </w:r>
      <w:r>
        <w:rPr>
          <w:rFonts w:eastAsia="sans-serif"/>
          <w:color w:val="000000" w:themeColor="text1"/>
          <w:sz w:val="28"/>
          <w:szCs w:val="28"/>
          <w:shd w:val="clear" w:color="auto" w:fill="FFFFFF"/>
          <w:lang w:val="nl-NL"/>
        </w:rPr>
        <w:t xml:space="preserve"> d</w:t>
      </w:r>
      <w:r>
        <w:rPr>
          <w:rFonts w:eastAsia="sans-serif"/>
          <w:color w:val="000000" w:themeColor="text1"/>
          <w:sz w:val="28"/>
          <w:szCs w:val="28"/>
          <w:shd w:val="clear" w:color="auto" w:fill="FFFFFF"/>
          <w:lang w:val="nl-NL"/>
        </w:rPr>
        <w:t>ụ</w:t>
      </w:r>
      <w:r>
        <w:rPr>
          <w:rFonts w:eastAsia="sans-serif"/>
          <w:color w:val="000000" w:themeColor="text1"/>
          <w:sz w:val="28"/>
          <w:szCs w:val="28"/>
          <w:shd w:val="clear" w:color="auto" w:fill="FFFFFF"/>
          <w:lang w:val="nl-NL"/>
        </w:rPr>
        <w:t>ng đ</w:t>
      </w:r>
      <w:r>
        <w:rPr>
          <w:rFonts w:eastAsia="sans-serif"/>
          <w:color w:val="000000" w:themeColor="text1"/>
          <w:sz w:val="28"/>
          <w:szCs w:val="28"/>
          <w:shd w:val="clear" w:color="auto" w:fill="FFFFFF"/>
          <w:lang w:val="nl-NL"/>
        </w:rPr>
        <w:t>ấ</w:t>
      </w:r>
      <w:r>
        <w:rPr>
          <w:rFonts w:eastAsia="sans-serif"/>
          <w:color w:val="000000" w:themeColor="text1"/>
          <w:sz w:val="28"/>
          <w:szCs w:val="28"/>
          <w:shd w:val="clear" w:color="auto" w:fill="FFFFFF"/>
          <w:lang w:val="nl-NL"/>
        </w:rPr>
        <w:t>t</w:t>
      </w:r>
      <w:r>
        <w:rPr>
          <w:color w:val="000000" w:themeColor="text1"/>
          <w:sz w:val="28"/>
          <w:szCs w:val="28"/>
          <w:lang w:val="nl-NL"/>
        </w:rPr>
        <w:t xml:space="preserve"> thì áp dụng thẩm quyền theo quy định tại Quyết định này.</w:t>
      </w:r>
      <w:r>
        <w:rPr>
          <w:color w:val="000000" w:themeColor="text1"/>
          <w:lang w:val="nl-NL"/>
        </w:rPr>
        <w:t>/.</w:t>
      </w:r>
    </w:p>
    <w:p w:rsidR="00F52E41" w:rsidRDefault="00F52E41">
      <w:pPr>
        <w:pStyle w:val="BodyTextIndent2"/>
        <w:widowControl w:val="0"/>
        <w:spacing w:after="0" w:line="240" w:lineRule="auto"/>
        <w:ind w:left="0" w:firstLine="720"/>
        <w:jc w:val="both"/>
        <w:rPr>
          <w:color w:val="000000" w:themeColor="text1"/>
          <w:sz w:val="28"/>
          <w:szCs w:val="28"/>
          <w:lang w:val="nl-NL"/>
        </w:rPr>
      </w:pPr>
    </w:p>
    <w:tbl>
      <w:tblPr>
        <w:tblW w:w="9550" w:type="dxa"/>
        <w:tblLook w:val="04A0" w:firstRow="1" w:lastRow="0" w:firstColumn="1" w:lastColumn="0" w:noHBand="0" w:noVBand="1"/>
      </w:tblPr>
      <w:tblGrid>
        <w:gridCol w:w="5245"/>
        <w:gridCol w:w="4305"/>
      </w:tblGrid>
      <w:tr w:rsidR="00F52E41">
        <w:tc>
          <w:tcPr>
            <w:tcW w:w="5245" w:type="dxa"/>
          </w:tcPr>
          <w:p w:rsidR="00F52E41" w:rsidRDefault="0027475B">
            <w:pPr>
              <w:tabs>
                <w:tab w:val="left" w:pos="6750"/>
              </w:tabs>
              <w:rPr>
                <w:b/>
                <w:bCs/>
                <w:i/>
                <w:color w:val="000000" w:themeColor="text1"/>
                <w:lang w:val="nl-NL"/>
              </w:rPr>
            </w:pPr>
            <w:r>
              <w:rPr>
                <w:b/>
                <w:bCs/>
                <w:i/>
                <w:color w:val="000000" w:themeColor="text1"/>
                <w:lang w:val="nl-NL"/>
              </w:rPr>
              <w:t>Nơi nhận:</w:t>
            </w:r>
          </w:p>
          <w:p w:rsidR="00F52E41" w:rsidRDefault="0027475B">
            <w:pPr>
              <w:tabs>
                <w:tab w:val="left" w:pos="6750"/>
              </w:tabs>
              <w:rPr>
                <w:color w:val="000000" w:themeColor="text1"/>
                <w:sz w:val="22"/>
                <w:szCs w:val="22"/>
                <w:lang w:val="nl-NL"/>
              </w:rPr>
            </w:pPr>
            <w:r>
              <w:rPr>
                <w:color w:val="000000" w:themeColor="text1"/>
                <w:sz w:val="22"/>
                <w:szCs w:val="22"/>
                <w:lang w:val="nl-NL"/>
              </w:rPr>
              <w:t>- Như Điều 7;</w:t>
            </w:r>
          </w:p>
          <w:p w:rsidR="00F52E41" w:rsidRDefault="0027475B">
            <w:pPr>
              <w:tabs>
                <w:tab w:val="left" w:pos="6750"/>
              </w:tabs>
              <w:rPr>
                <w:color w:val="000000" w:themeColor="text1"/>
                <w:sz w:val="22"/>
                <w:szCs w:val="22"/>
                <w:lang w:val="nl-NL"/>
              </w:rPr>
            </w:pPr>
            <w:r>
              <w:rPr>
                <w:color w:val="000000" w:themeColor="text1"/>
                <w:sz w:val="22"/>
                <w:szCs w:val="22"/>
                <w:lang w:val="nl-NL"/>
              </w:rPr>
              <w:t>- Văn phòng Chính phủ; </w:t>
            </w:r>
          </w:p>
          <w:p w:rsidR="00F52E41" w:rsidRDefault="0027475B">
            <w:pPr>
              <w:tabs>
                <w:tab w:val="left" w:pos="6750"/>
              </w:tabs>
              <w:rPr>
                <w:color w:val="000000" w:themeColor="text1"/>
                <w:sz w:val="22"/>
                <w:szCs w:val="22"/>
                <w:lang w:val="nl-NL"/>
              </w:rPr>
            </w:pPr>
            <w:r>
              <w:rPr>
                <w:color w:val="000000" w:themeColor="text1"/>
                <w:sz w:val="22"/>
                <w:szCs w:val="22"/>
                <w:lang w:val="nl-NL"/>
              </w:rPr>
              <w:t>- Bộ Nông nghiệp và Môi trường;</w:t>
            </w:r>
          </w:p>
          <w:p w:rsidR="00F52E41" w:rsidRDefault="0027475B">
            <w:pPr>
              <w:tabs>
                <w:tab w:val="left" w:pos="6750"/>
              </w:tabs>
              <w:rPr>
                <w:color w:val="000000" w:themeColor="text1"/>
                <w:sz w:val="22"/>
                <w:szCs w:val="22"/>
                <w:lang w:val="nl-NL"/>
              </w:rPr>
            </w:pPr>
            <w:r>
              <w:rPr>
                <w:color w:val="000000" w:themeColor="text1"/>
                <w:sz w:val="22"/>
                <w:szCs w:val="22"/>
                <w:lang w:val="nl-NL"/>
              </w:rPr>
              <w:t>- Bộ Tư pháp;</w:t>
            </w:r>
          </w:p>
          <w:p w:rsidR="00F52E41" w:rsidRDefault="0027475B">
            <w:pPr>
              <w:tabs>
                <w:tab w:val="left" w:pos="6750"/>
              </w:tabs>
              <w:rPr>
                <w:color w:val="000000" w:themeColor="text1"/>
                <w:sz w:val="22"/>
                <w:szCs w:val="22"/>
                <w:lang w:val="nl-NL"/>
              </w:rPr>
            </w:pPr>
            <w:r>
              <w:rPr>
                <w:color w:val="000000" w:themeColor="text1"/>
                <w:sz w:val="22"/>
                <w:szCs w:val="22"/>
                <w:lang w:val="nl-NL"/>
              </w:rPr>
              <w:t>- Vụ Pháp chế Bộ NN&amp;MT;</w:t>
            </w:r>
          </w:p>
          <w:p w:rsidR="00F52E41" w:rsidRDefault="0027475B">
            <w:pPr>
              <w:tabs>
                <w:tab w:val="left" w:pos="6750"/>
              </w:tabs>
              <w:rPr>
                <w:color w:val="000000" w:themeColor="text1"/>
                <w:sz w:val="22"/>
                <w:szCs w:val="22"/>
                <w:lang w:val="nl-NL"/>
              </w:rPr>
            </w:pPr>
            <w:r>
              <w:rPr>
                <w:color w:val="000000" w:themeColor="text1"/>
                <w:sz w:val="22"/>
                <w:szCs w:val="22"/>
                <w:lang w:val="vi-VN"/>
              </w:rPr>
              <w:t xml:space="preserve">- </w:t>
            </w:r>
            <w:r>
              <w:rPr>
                <w:color w:val="000000" w:themeColor="text1"/>
                <w:sz w:val="22"/>
                <w:szCs w:val="22"/>
                <w:lang w:val="vi-VN"/>
              </w:rPr>
              <w:t xml:space="preserve">Cục Kiểm tra văn bản </w:t>
            </w:r>
            <w:r>
              <w:rPr>
                <w:color w:val="000000" w:themeColor="text1"/>
                <w:sz w:val="22"/>
                <w:szCs w:val="22"/>
                <w:lang w:val="nl-NL"/>
              </w:rPr>
              <w:t xml:space="preserve">và Tổ chức THPL - </w:t>
            </w:r>
            <w:r>
              <w:rPr>
                <w:color w:val="000000" w:themeColor="text1"/>
                <w:sz w:val="22"/>
                <w:szCs w:val="22"/>
                <w:lang w:val="vi-VN"/>
              </w:rPr>
              <w:t>Bộ Tư pháp;</w:t>
            </w:r>
          </w:p>
          <w:p w:rsidR="00F52E41" w:rsidRDefault="0027475B">
            <w:pPr>
              <w:tabs>
                <w:tab w:val="left" w:pos="6750"/>
              </w:tabs>
              <w:rPr>
                <w:color w:val="000000" w:themeColor="text1"/>
                <w:sz w:val="22"/>
                <w:szCs w:val="22"/>
                <w:lang w:val="nl-NL"/>
              </w:rPr>
            </w:pPr>
            <w:r>
              <w:rPr>
                <w:color w:val="000000" w:themeColor="text1"/>
                <w:sz w:val="22"/>
                <w:szCs w:val="22"/>
                <w:lang w:val="nl-NL"/>
              </w:rPr>
              <w:t>- TT Tỉnh ủy, TT HĐND tỉnh;</w:t>
            </w:r>
          </w:p>
          <w:p w:rsidR="00F52E41" w:rsidRDefault="0027475B">
            <w:pPr>
              <w:tabs>
                <w:tab w:val="left" w:pos="6750"/>
              </w:tabs>
              <w:rPr>
                <w:color w:val="000000" w:themeColor="text1"/>
                <w:sz w:val="22"/>
                <w:szCs w:val="22"/>
              </w:rPr>
            </w:pPr>
            <w:r>
              <w:rPr>
                <w:color w:val="000000" w:themeColor="text1"/>
                <w:sz w:val="22"/>
                <w:szCs w:val="22"/>
                <w:lang w:val="vi-VN"/>
              </w:rPr>
              <w:t xml:space="preserve">- Ủy ban MTTQ </w:t>
            </w:r>
            <w:r>
              <w:rPr>
                <w:color w:val="000000" w:themeColor="text1"/>
                <w:sz w:val="22"/>
                <w:szCs w:val="22"/>
              </w:rPr>
              <w:t xml:space="preserve">Việt Nam </w:t>
            </w:r>
            <w:r>
              <w:rPr>
                <w:color w:val="000000" w:themeColor="text1"/>
                <w:sz w:val="22"/>
                <w:szCs w:val="22"/>
                <w:lang w:val="vi-VN"/>
              </w:rPr>
              <w:t>tỉnh;</w:t>
            </w:r>
          </w:p>
          <w:p w:rsidR="00F52E41" w:rsidRDefault="0027475B">
            <w:pPr>
              <w:tabs>
                <w:tab w:val="left" w:pos="6750"/>
              </w:tabs>
              <w:rPr>
                <w:color w:val="000000" w:themeColor="text1"/>
                <w:sz w:val="22"/>
                <w:szCs w:val="22"/>
              </w:rPr>
            </w:pPr>
            <w:r>
              <w:rPr>
                <w:color w:val="000000" w:themeColor="text1"/>
                <w:sz w:val="22"/>
                <w:szCs w:val="22"/>
              </w:rPr>
              <w:t>- Đoàn đại biểu Quốc hội tỉnh;</w:t>
            </w:r>
          </w:p>
          <w:p w:rsidR="00F52E41" w:rsidRDefault="0027475B">
            <w:pPr>
              <w:tabs>
                <w:tab w:val="left" w:pos="6750"/>
              </w:tabs>
              <w:rPr>
                <w:color w:val="000000" w:themeColor="text1"/>
                <w:sz w:val="22"/>
                <w:szCs w:val="22"/>
                <w:lang w:val="nl-NL"/>
              </w:rPr>
            </w:pPr>
            <w:r>
              <w:rPr>
                <w:color w:val="000000" w:themeColor="text1"/>
                <w:sz w:val="22"/>
                <w:szCs w:val="22"/>
                <w:lang w:val="nl-NL"/>
              </w:rPr>
              <w:t>- CT, PCT UBND tỉnh;</w:t>
            </w:r>
          </w:p>
          <w:p w:rsidR="00F52E41" w:rsidRDefault="0027475B">
            <w:pPr>
              <w:tabs>
                <w:tab w:val="left" w:pos="6750"/>
              </w:tabs>
              <w:rPr>
                <w:color w:val="000000" w:themeColor="text1"/>
                <w:sz w:val="22"/>
                <w:szCs w:val="22"/>
                <w:lang w:val="nl-NL"/>
              </w:rPr>
            </w:pPr>
            <w:r>
              <w:rPr>
                <w:color w:val="000000" w:themeColor="text1"/>
                <w:sz w:val="22"/>
                <w:szCs w:val="22"/>
                <w:lang w:val="nl-NL"/>
              </w:rPr>
              <w:t>- CVP, PCVP UBND tỉnh;</w:t>
            </w:r>
          </w:p>
          <w:p w:rsidR="00F52E41" w:rsidRDefault="0027475B">
            <w:pPr>
              <w:tabs>
                <w:tab w:val="left" w:pos="6750"/>
              </w:tabs>
              <w:rPr>
                <w:color w:val="000000" w:themeColor="text1"/>
                <w:sz w:val="22"/>
                <w:szCs w:val="22"/>
                <w:lang w:val="nl-NL"/>
              </w:rPr>
            </w:pPr>
            <w:r>
              <w:rPr>
                <w:color w:val="000000" w:themeColor="text1"/>
                <w:sz w:val="22"/>
                <w:szCs w:val="22"/>
                <w:lang w:val="nl-NL"/>
              </w:rPr>
              <w:t xml:space="preserve">- Văn phòng UBND tỉnh; </w:t>
            </w:r>
          </w:p>
          <w:p w:rsidR="00F52E41" w:rsidRDefault="0027475B">
            <w:pPr>
              <w:tabs>
                <w:tab w:val="left" w:pos="6750"/>
              </w:tabs>
              <w:rPr>
                <w:color w:val="000000" w:themeColor="text1"/>
                <w:sz w:val="22"/>
                <w:szCs w:val="22"/>
                <w:lang w:val="nl-NL"/>
              </w:rPr>
            </w:pPr>
            <w:r>
              <w:rPr>
                <w:color w:val="000000" w:themeColor="text1"/>
                <w:sz w:val="22"/>
                <w:szCs w:val="22"/>
                <w:lang w:val="nl-NL"/>
              </w:rPr>
              <w:t>- Sở Tư pháp;</w:t>
            </w:r>
          </w:p>
          <w:p w:rsidR="00F52E41" w:rsidRDefault="0027475B">
            <w:pPr>
              <w:tabs>
                <w:tab w:val="left" w:pos="6750"/>
              </w:tabs>
              <w:rPr>
                <w:color w:val="000000" w:themeColor="text1"/>
                <w:sz w:val="22"/>
                <w:szCs w:val="22"/>
                <w:lang w:val="nl-NL"/>
              </w:rPr>
            </w:pPr>
            <w:r>
              <w:rPr>
                <w:color w:val="000000" w:themeColor="text1"/>
                <w:sz w:val="22"/>
                <w:szCs w:val="22"/>
                <w:lang w:val="nl-NL"/>
              </w:rPr>
              <w:t>- Cổng thông tin điện tử UBND tỉnh;</w:t>
            </w:r>
          </w:p>
          <w:p w:rsidR="00F52E41" w:rsidRDefault="0027475B">
            <w:pPr>
              <w:tabs>
                <w:tab w:val="left" w:pos="6750"/>
              </w:tabs>
              <w:rPr>
                <w:color w:val="000000" w:themeColor="text1"/>
                <w:sz w:val="22"/>
                <w:szCs w:val="22"/>
                <w:lang w:val="nl-NL"/>
              </w:rPr>
            </w:pPr>
            <w:r>
              <w:rPr>
                <w:color w:val="000000" w:themeColor="text1"/>
                <w:sz w:val="22"/>
                <w:szCs w:val="22"/>
                <w:lang w:val="nl-NL"/>
              </w:rPr>
              <w:t>- Trung tâm tích hợp dữ liệu và chuyển đổi số tỉnh;</w:t>
            </w:r>
          </w:p>
          <w:p w:rsidR="00F52E41" w:rsidRDefault="0027475B">
            <w:pPr>
              <w:tabs>
                <w:tab w:val="left" w:pos="6750"/>
              </w:tabs>
              <w:rPr>
                <w:color w:val="000000" w:themeColor="text1"/>
                <w:sz w:val="22"/>
                <w:szCs w:val="22"/>
                <w:lang w:val="nl-NL"/>
              </w:rPr>
            </w:pPr>
            <w:r>
              <w:rPr>
                <w:color w:val="000000" w:themeColor="text1"/>
                <w:sz w:val="22"/>
                <w:szCs w:val="22"/>
                <w:lang w:val="nl-NL"/>
              </w:rPr>
              <w:t>- Trung tâm Công báo – Tin học;</w:t>
            </w:r>
          </w:p>
          <w:p w:rsidR="00F52E41" w:rsidRDefault="0027475B">
            <w:pPr>
              <w:tabs>
                <w:tab w:val="left" w:pos="6750"/>
              </w:tabs>
              <w:rPr>
                <w:color w:val="000000" w:themeColor="text1"/>
                <w:sz w:val="22"/>
                <w:szCs w:val="22"/>
                <w:lang w:val="nl-NL"/>
              </w:rPr>
            </w:pPr>
            <w:r>
              <w:rPr>
                <w:color w:val="000000" w:themeColor="text1"/>
                <w:sz w:val="22"/>
                <w:szCs w:val="22"/>
                <w:lang w:val="nl-NL"/>
              </w:rPr>
              <w:t>- Báo và Phát thanh, Truyền hình tỉnh;</w:t>
            </w:r>
          </w:p>
          <w:p w:rsidR="00F52E41" w:rsidRDefault="0027475B">
            <w:pPr>
              <w:tabs>
                <w:tab w:val="left" w:pos="6750"/>
              </w:tabs>
              <w:rPr>
                <w:b/>
                <w:bCs/>
                <w:color w:val="000000" w:themeColor="text1"/>
                <w:lang w:val="nl-NL"/>
              </w:rPr>
            </w:pPr>
            <w:r>
              <w:rPr>
                <w:color w:val="000000" w:themeColor="text1"/>
                <w:sz w:val="22"/>
                <w:szCs w:val="22"/>
                <w:lang w:val="nl-NL"/>
              </w:rPr>
              <w:t>- Lưu: VT, SNNMT, Yen.</w:t>
            </w:r>
          </w:p>
        </w:tc>
        <w:tc>
          <w:tcPr>
            <w:tcW w:w="4305" w:type="dxa"/>
          </w:tcPr>
          <w:p w:rsidR="00F52E41" w:rsidRDefault="0027475B">
            <w:pPr>
              <w:tabs>
                <w:tab w:val="left" w:pos="5850"/>
              </w:tabs>
              <w:jc w:val="center"/>
              <w:rPr>
                <w:b/>
                <w:bCs/>
                <w:color w:val="000000" w:themeColor="text1"/>
                <w:sz w:val="28"/>
                <w:szCs w:val="28"/>
                <w:lang w:val="nl-NL"/>
              </w:rPr>
            </w:pPr>
            <w:r>
              <w:rPr>
                <w:b/>
                <w:bCs/>
                <w:color w:val="000000" w:themeColor="text1"/>
                <w:sz w:val="28"/>
                <w:szCs w:val="28"/>
                <w:lang w:val="nl-NL"/>
              </w:rPr>
              <w:t>TM. ỦY BAN NHÂN DÂN</w:t>
            </w:r>
          </w:p>
          <w:p w:rsidR="00F52E41" w:rsidRDefault="0027475B">
            <w:pPr>
              <w:tabs>
                <w:tab w:val="left" w:pos="6570"/>
              </w:tabs>
              <w:jc w:val="center"/>
              <w:rPr>
                <w:b/>
                <w:bCs/>
                <w:color w:val="000000" w:themeColor="text1"/>
                <w:sz w:val="28"/>
                <w:szCs w:val="28"/>
                <w:lang w:val="nl-NL"/>
              </w:rPr>
            </w:pPr>
            <w:r>
              <w:rPr>
                <w:b/>
                <w:bCs/>
                <w:color w:val="000000" w:themeColor="text1"/>
                <w:sz w:val="28"/>
                <w:szCs w:val="28"/>
                <w:lang w:val="nl-NL"/>
              </w:rPr>
              <w:t>CHỦ TỊCH</w:t>
            </w:r>
          </w:p>
          <w:p w:rsidR="00F52E41" w:rsidRDefault="00F52E41">
            <w:pPr>
              <w:tabs>
                <w:tab w:val="left" w:pos="6570"/>
              </w:tabs>
              <w:ind w:firstLine="720"/>
              <w:jc w:val="center"/>
              <w:rPr>
                <w:b/>
                <w:bCs/>
                <w:color w:val="000000" w:themeColor="text1"/>
                <w:sz w:val="28"/>
                <w:szCs w:val="28"/>
                <w:lang w:val="nl-NL"/>
              </w:rPr>
            </w:pPr>
          </w:p>
          <w:p w:rsidR="00F52E41" w:rsidRDefault="00F52E41">
            <w:pPr>
              <w:tabs>
                <w:tab w:val="left" w:pos="6570"/>
              </w:tabs>
              <w:ind w:firstLine="720"/>
              <w:jc w:val="center"/>
              <w:rPr>
                <w:b/>
                <w:bCs/>
                <w:color w:val="000000" w:themeColor="text1"/>
                <w:sz w:val="28"/>
                <w:szCs w:val="28"/>
                <w:lang w:val="nl-NL"/>
              </w:rPr>
            </w:pPr>
          </w:p>
          <w:p w:rsidR="00F52E41" w:rsidRDefault="00F52E41">
            <w:pPr>
              <w:tabs>
                <w:tab w:val="left" w:pos="6570"/>
              </w:tabs>
              <w:ind w:firstLine="720"/>
              <w:jc w:val="center"/>
              <w:rPr>
                <w:b/>
                <w:bCs/>
                <w:color w:val="000000" w:themeColor="text1"/>
                <w:sz w:val="28"/>
                <w:szCs w:val="28"/>
                <w:lang w:val="nl-NL"/>
              </w:rPr>
            </w:pPr>
          </w:p>
          <w:p w:rsidR="00F52E41" w:rsidRDefault="00F52E41">
            <w:pPr>
              <w:tabs>
                <w:tab w:val="left" w:pos="6570"/>
              </w:tabs>
              <w:ind w:firstLine="720"/>
              <w:jc w:val="center"/>
              <w:rPr>
                <w:b/>
                <w:bCs/>
                <w:color w:val="000000" w:themeColor="text1"/>
                <w:sz w:val="28"/>
                <w:szCs w:val="28"/>
                <w:lang w:val="nl-NL"/>
              </w:rPr>
            </w:pPr>
          </w:p>
          <w:p w:rsidR="00F52E41" w:rsidRDefault="00F52E41">
            <w:pPr>
              <w:tabs>
                <w:tab w:val="left" w:pos="6570"/>
              </w:tabs>
              <w:ind w:firstLine="720"/>
              <w:jc w:val="center"/>
              <w:rPr>
                <w:b/>
                <w:bCs/>
                <w:color w:val="000000" w:themeColor="text1"/>
                <w:sz w:val="28"/>
                <w:szCs w:val="28"/>
                <w:lang w:val="nl-NL"/>
              </w:rPr>
            </w:pPr>
          </w:p>
          <w:p w:rsidR="00F52E41" w:rsidRDefault="00F52E41">
            <w:pPr>
              <w:tabs>
                <w:tab w:val="left" w:pos="6570"/>
              </w:tabs>
              <w:ind w:firstLine="720"/>
              <w:jc w:val="center"/>
              <w:rPr>
                <w:b/>
                <w:bCs/>
                <w:color w:val="000000" w:themeColor="text1"/>
                <w:sz w:val="28"/>
                <w:szCs w:val="28"/>
                <w:lang w:val="nl-NL"/>
              </w:rPr>
            </w:pPr>
          </w:p>
          <w:bookmarkEnd w:id="10"/>
          <w:p w:rsidR="00F52E41" w:rsidRDefault="00F52E41">
            <w:pPr>
              <w:tabs>
                <w:tab w:val="left" w:pos="6570"/>
              </w:tabs>
              <w:jc w:val="center"/>
              <w:rPr>
                <w:b/>
                <w:bCs/>
                <w:color w:val="000000" w:themeColor="text1"/>
                <w:sz w:val="28"/>
                <w:szCs w:val="28"/>
                <w:lang w:val="nl-NL"/>
              </w:rPr>
            </w:pPr>
          </w:p>
        </w:tc>
      </w:tr>
    </w:tbl>
    <w:p w:rsidR="00F52E41" w:rsidRDefault="00F52E41">
      <w:pPr>
        <w:rPr>
          <w:color w:val="000000" w:themeColor="text1"/>
          <w:lang w:val="nl-NL"/>
        </w:rPr>
      </w:pPr>
    </w:p>
    <w:sectPr w:rsidR="00F52E41">
      <w:headerReference w:type="default" r:id="rId9"/>
      <w:pgSz w:w="11907" w:h="16840"/>
      <w:pgMar w:top="1134"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75B" w:rsidRDefault="0027475B">
      <w:r>
        <w:separator/>
      </w:r>
    </w:p>
  </w:endnote>
  <w:endnote w:type="continuationSeparator" w:id="0">
    <w:p w:rsidR="0027475B" w:rsidRDefault="00274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auto"/>
    <w:pitch w:val="default"/>
  </w:font>
  <w:font w:name="sans-serif">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75B" w:rsidRDefault="0027475B">
      <w:r>
        <w:separator/>
      </w:r>
    </w:p>
  </w:footnote>
  <w:footnote w:type="continuationSeparator" w:id="0">
    <w:p w:rsidR="0027475B" w:rsidRDefault="002747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0101114"/>
      <w:docPartObj>
        <w:docPartGallery w:val="AutoText"/>
      </w:docPartObj>
    </w:sdtPr>
    <w:sdtEndPr/>
    <w:sdtContent>
      <w:p w:rsidR="00F52E41" w:rsidRDefault="0027475B">
        <w:pPr>
          <w:pStyle w:val="Header"/>
          <w:jc w:val="center"/>
        </w:pPr>
        <w:r>
          <w:fldChar w:fldCharType="begin"/>
        </w:r>
        <w:r>
          <w:instrText xml:space="preserve"> PAGE   \* MERGEFORMAT </w:instrText>
        </w:r>
        <w:r>
          <w:fldChar w:fldCharType="separate"/>
        </w:r>
        <w:r w:rsidR="00D84903">
          <w:rPr>
            <w:noProof/>
          </w:rPr>
          <w:t>3</w:t>
        </w:r>
        <w:r>
          <w:fldChar w:fldCharType="end"/>
        </w:r>
      </w:p>
    </w:sdtContent>
  </w:sdt>
  <w:p w:rsidR="00F52E41" w:rsidRDefault="00F52E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E41"/>
    <w:rsid w:val="0027475B"/>
    <w:rsid w:val="00422CC7"/>
    <w:rsid w:val="005D64EC"/>
    <w:rsid w:val="00D84903"/>
    <w:rsid w:val="00F52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cs="Times New Roman"/>
      <w:sz w:val="24"/>
      <w:szCs w:val="24"/>
    </w:rPr>
  </w:style>
  <w:style w:type="paragraph" w:styleId="Heading1">
    <w:name w:val="heading 1"/>
    <w:basedOn w:val="Normal"/>
    <w:next w:val="Normal"/>
    <w:link w:val="Heading1Char"/>
    <w:uiPriority w:val="99"/>
    <w:qFormat/>
    <w:pPr>
      <w:keepNext/>
      <w:spacing w:before="120" w:after="120" w:line="264" w:lineRule="auto"/>
      <w:ind w:firstLine="709"/>
      <w:jc w:val="both"/>
      <w:outlineLvl w:val="0"/>
    </w:pPr>
    <w:rPr>
      <w:b/>
      <w:bCs/>
      <w:color w:val="000000" w:themeColor="text1"/>
      <w:sz w:val="28"/>
      <w:szCs w:val="28"/>
      <w:shd w:val="clear" w:color="auto" w:fill="FDFCFC"/>
      <w:lang w:val="nl-NL"/>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Normal"/>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Normal"/>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Normal"/>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TableNormal"/>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Normal"/>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Normal"/>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Normal"/>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Normal"/>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Normal"/>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TableNorma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Normal"/>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Normal"/>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Normal"/>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TableNorma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Normal"/>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Normal"/>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Normal"/>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Normal"/>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Normal"/>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TableNormal"/>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Normal"/>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Normal"/>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Normal"/>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Normal"/>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Normal"/>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Normal"/>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Normal"/>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Normal"/>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Normal"/>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Normal"/>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Normal"/>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Normal"/>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Normal"/>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TableNormal"/>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Normal"/>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Normal"/>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Normal"/>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Normal"/>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Normal"/>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TableNorma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Normal"/>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Normal"/>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Normal"/>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Normal"/>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Normal"/>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TableNormal"/>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Normal"/>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Normal"/>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Normal"/>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Normal"/>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Normal"/>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2Char">
    <w:name w:val="Heading 2 Char"/>
    <w:basedOn w:val="DefaultParagraphFont"/>
    <w:link w:val="Heading2"/>
    <w:uiPriority w:val="9"/>
    <w:rPr>
      <w:rFonts w:ascii="Arial" w:eastAsia="Arial" w:hAnsi="Arial" w:cs="Arial"/>
      <w:color w:val="2F5496"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F5496"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F5496" w:themeColor="accent1" w:themeShade="BF"/>
    </w:rPr>
  </w:style>
  <w:style w:type="character" w:customStyle="1" w:styleId="Heading5Char">
    <w:name w:val="Heading 5 Char"/>
    <w:basedOn w:val="DefaultParagraphFont"/>
    <w:link w:val="Heading5"/>
    <w:uiPriority w:val="9"/>
    <w:rPr>
      <w:rFonts w:ascii="Arial" w:eastAsia="Arial" w:hAnsi="Arial" w:cs="Arial"/>
      <w:color w:val="2F5496"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2">
    <w:name w:val="Body Text 2"/>
    <w:basedOn w:val="Normal"/>
    <w:link w:val="BodyText2Char"/>
    <w:uiPriority w:val="99"/>
    <w:semiHidden/>
    <w:unhideWhenUsed/>
    <w:qFormat/>
    <w:pPr>
      <w:spacing w:after="120" w:line="480" w:lineRule="auto"/>
    </w:pPr>
  </w:style>
  <w:style w:type="paragraph" w:styleId="BodyTextIndent2">
    <w:name w:val="Body Text Indent 2"/>
    <w:basedOn w:val="Normal"/>
    <w:link w:val="BodyTextIndent2Char"/>
    <w:uiPriority w:val="99"/>
    <w:unhideWhenUsed/>
    <w:qFormat/>
    <w:pPr>
      <w:spacing w:after="120" w:line="480" w:lineRule="auto"/>
      <w:ind w:left="360"/>
    </w:p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NormalWeb">
    <w:name w:val="Normal (Web)"/>
    <w:basedOn w:val="Normal"/>
    <w:link w:val="NormalWebChar"/>
    <w:uiPriority w:val="99"/>
    <w:unhideWhenUsed/>
    <w:qFormat/>
    <w:pPr>
      <w:spacing w:before="100" w:beforeAutospacing="1" w:after="100" w:afterAutospacing="1"/>
    </w:pPr>
  </w:style>
  <w:style w:type="character" w:customStyle="1" w:styleId="Heading1Char">
    <w:name w:val="Heading 1 Char"/>
    <w:basedOn w:val="DefaultParagraphFont"/>
    <w:link w:val="Heading1"/>
    <w:uiPriority w:val="99"/>
    <w:qFormat/>
    <w:rPr>
      <w:rFonts w:eastAsia="Times New Roman" w:cs="Times New Roman"/>
      <w:b/>
      <w:bCs/>
      <w:color w:val="000000" w:themeColor="text1"/>
      <w:sz w:val="28"/>
      <w:szCs w:val="28"/>
      <w:lang w:val="nl-NL"/>
    </w:rPr>
  </w:style>
  <w:style w:type="character" w:customStyle="1" w:styleId="BodyTextIndent2Char">
    <w:name w:val="Body Text Indent 2 Char"/>
    <w:basedOn w:val="DefaultParagraphFont"/>
    <w:link w:val="BodyTextIndent2"/>
    <w:uiPriority w:val="99"/>
    <w:qFormat/>
    <w:rPr>
      <w:rFonts w:eastAsia="Times New Roman" w:cs="Times New Roman"/>
      <w:sz w:val="24"/>
      <w:szCs w:val="24"/>
    </w:rPr>
  </w:style>
  <w:style w:type="character" w:customStyle="1" w:styleId="BodyText2Char">
    <w:name w:val="Body Text 2 Char"/>
    <w:basedOn w:val="DefaultParagraphFont"/>
    <w:link w:val="BodyText2"/>
    <w:uiPriority w:val="99"/>
    <w:semiHidden/>
    <w:qFormat/>
    <w:rPr>
      <w:rFonts w:eastAsia="Times New Roman" w:cs="Times New Roman"/>
      <w:sz w:val="24"/>
      <w:szCs w:val="24"/>
    </w:rPr>
  </w:style>
  <w:style w:type="character" w:customStyle="1" w:styleId="NormalWebChar">
    <w:name w:val="Normal (Web) Char"/>
    <w:link w:val="NormalWeb"/>
    <w:qFormat/>
    <w:rPr>
      <w:rFonts w:eastAsia="Times New Roman" w:cs="Times New Roman"/>
      <w:sz w:val="24"/>
      <w:szCs w:val="24"/>
    </w:rPr>
  </w:style>
  <w:style w:type="character" w:customStyle="1" w:styleId="fontstyle01">
    <w:name w:val="fontstyle01"/>
    <w:qFormat/>
    <w:rPr>
      <w:rFonts w:ascii="TimesNewRomanPSMT" w:hAnsi="TimesNewRomanPSMT" w:hint="default"/>
      <w:color w:val="000000"/>
      <w:sz w:val="28"/>
      <w:szCs w:val="28"/>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eastAsia="Times New Roman" w:cs="Times New Roman"/>
      <w:sz w:val="24"/>
      <w:szCs w:val="24"/>
    </w:rPr>
  </w:style>
  <w:style w:type="character" w:customStyle="1" w:styleId="FooterChar">
    <w:name w:val="Footer Char"/>
    <w:basedOn w:val="DefaultParagraphFont"/>
    <w:link w:val="Footer"/>
    <w:uiPriority w:val="99"/>
    <w:qFormat/>
    <w:rPr>
      <w:rFonts w:eastAsia="Times New Roman" w:cs="Times New Roman"/>
      <w:sz w:val="24"/>
      <w:szCs w:val="24"/>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cs="Times New Roman"/>
      <w:sz w:val="24"/>
      <w:szCs w:val="24"/>
    </w:rPr>
  </w:style>
  <w:style w:type="paragraph" w:styleId="Heading1">
    <w:name w:val="heading 1"/>
    <w:basedOn w:val="Normal"/>
    <w:next w:val="Normal"/>
    <w:link w:val="Heading1Char"/>
    <w:uiPriority w:val="99"/>
    <w:qFormat/>
    <w:pPr>
      <w:keepNext/>
      <w:spacing w:before="120" w:after="120" w:line="264" w:lineRule="auto"/>
      <w:ind w:firstLine="709"/>
      <w:jc w:val="both"/>
      <w:outlineLvl w:val="0"/>
    </w:pPr>
    <w:rPr>
      <w:b/>
      <w:bCs/>
      <w:color w:val="000000" w:themeColor="text1"/>
      <w:sz w:val="28"/>
      <w:szCs w:val="28"/>
      <w:shd w:val="clear" w:color="auto" w:fill="FDFCFC"/>
      <w:lang w:val="nl-NL"/>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Normal"/>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Normal"/>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Normal"/>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TableNormal"/>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Normal"/>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Normal"/>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Normal"/>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Normal"/>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Normal"/>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TableNorma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Normal"/>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Normal"/>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Normal"/>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TableNorma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Normal"/>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Normal"/>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Normal"/>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Normal"/>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Normal"/>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TableNormal"/>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Normal"/>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Normal"/>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Normal"/>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Normal"/>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Normal"/>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Normal"/>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Normal"/>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Normal"/>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Normal"/>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Normal"/>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Normal"/>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Normal"/>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Normal"/>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TableNormal"/>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Normal"/>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Normal"/>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Normal"/>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Normal"/>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Normal"/>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TableNorma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Normal"/>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Normal"/>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Normal"/>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Normal"/>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Normal"/>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TableNormal"/>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Normal"/>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Normal"/>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Normal"/>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Normal"/>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Normal"/>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2Char">
    <w:name w:val="Heading 2 Char"/>
    <w:basedOn w:val="DefaultParagraphFont"/>
    <w:link w:val="Heading2"/>
    <w:uiPriority w:val="9"/>
    <w:rPr>
      <w:rFonts w:ascii="Arial" w:eastAsia="Arial" w:hAnsi="Arial" w:cs="Arial"/>
      <w:color w:val="2F5496"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F5496"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F5496" w:themeColor="accent1" w:themeShade="BF"/>
    </w:rPr>
  </w:style>
  <w:style w:type="character" w:customStyle="1" w:styleId="Heading5Char">
    <w:name w:val="Heading 5 Char"/>
    <w:basedOn w:val="DefaultParagraphFont"/>
    <w:link w:val="Heading5"/>
    <w:uiPriority w:val="9"/>
    <w:rPr>
      <w:rFonts w:ascii="Arial" w:eastAsia="Arial" w:hAnsi="Arial" w:cs="Arial"/>
      <w:color w:val="2F5496"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2">
    <w:name w:val="Body Text 2"/>
    <w:basedOn w:val="Normal"/>
    <w:link w:val="BodyText2Char"/>
    <w:uiPriority w:val="99"/>
    <w:semiHidden/>
    <w:unhideWhenUsed/>
    <w:qFormat/>
    <w:pPr>
      <w:spacing w:after="120" w:line="480" w:lineRule="auto"/>
    </w:pPr>
  </w:style>
  <w:style w:type="paragraph" w:styleId="BodyTextIndent2">
    <w:name w:val="Body Text Indent 2"/>
    <w:basedOn w:val="Normal"/>
    <w:link w:val="BodyTextIndent2Char"/>
    <w:uiPriority w:val="99"/>
    <w:unhideWhenUsed/>
    <w:qFormat/>
    <w:pPr>
      <w:spacing w:after="120" w:line="480" w:lineRule="auto"/>
      <w:ind w:left="360"/>
    </w:p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NormalWeb">
    <w:name w:val="Normal (Web)"/>
    <w:basedOn w:val="Normal"/>
    <w:link w:val="NormalWebChar"/>
    <w:uiPriority w:val="99"/>
    <w:unhideWhenUsed/>
    <w:qFormat/>
    <w:pPr>
      <w:spacing w:before="100" w:beforeAutospacing="1" w:after="100" w:afterAutospacing="1"/>
    </w:pPr>
  </w:style>
  <w:style w:type="character" w:customStyle="1" w:styleId="Heading1Char">
    <w:name w:val="Heading 1 Char"/>
    <w:basedOn w:val="DefaultParagraphFont"/>
    <w:link w:val="Heading1"/>
    <w:uiPriority w:val="99"/>
    <w:qFormat/>
    <w:rPr>
      <w:rFonts w:eastAsia="Times New Roman" w:cs="Times New Roman"/>
      <w:b/>
      <w:bCs/>
      <w:color w:val="000000" w:themeColor="text1"/>
      <w:sz w:val="28"/>
      <w:szCs w:val="28"/>
      <w:lang w:val="nl-NL"/>
    </w:rPr>
  </w:style>
  <w:style w:type="character" w:customStyle="1" w:styleId="BodyTextIndent2Char">
    <w:name w:val="Body Text Indent 2 Char"/>
    <w:basedOn w:val="DefaultParagraphFont"/>
    <w:link w:val="BodyTextIndent2"/>
    <w:uiPriority w:val="99"/>
    <w:qFormat/>
    <w:rPr>
      <w:rFonts w:eastAsia="Times New Roman" w:cs="Times New Roman"/>
      <w:sz w:val="24"/>
      <w:szCs w:val="24"/>
    </w:rPr>
  </w:style>
  <w:style w:type="character" w:customStyle="1" w:styleId="BodyText2Char">
    <w:name w:val="Body Text 2 Char"/>
    <w:basedOn w:val="DefaultParagraphFont"/>
    <w:link w:val="BodyText2"/>
    <w:uiPriority w:val="99"/>
    <w:semiHidden/>
    <w:qFormat/>
    <w:rPr>
      <w:rFonts w:eastAsia="Times New Roman" w:cs="Times New Roman"/>
      <w:sz w:val="24"/>
      <w:szCs w:val="24"/>
    </w:rPr>
  </w:style>
  <w:style w:type="character" w:customStyle="1" w:styleId="NormalWebChar">
    <w:name w:val="Normal (Web) Char"/>
    <w:link w:val="NormalWeb"/>
    <w:qFormat/>
    <w:rPr>
      <w:rFonts w:eastAsia="Times New Roman" w:cs="Times New Roman"/>
      <w:sz w:val="24"/>
      <w:szCs w:val="24"/>
    </w:rPr>
  </w:style>
  <w:style w:type="character" w:customStyle="1" w:styleId="fontstyle01">
    <w:name w:val="fontstyle01"/>
    <w:qFormat/>
    <w:rPr>
      <w:rFonts w:ascii="TimesNewRomanPSMT" w:hAnsi="TimesNewRomanPSMT" w:hint="default"/>
      <w:color w:val="000000"/>
      <w:sz w:val="28"/>
      <w:szCs w:val="28"/>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eastAsia="Times New Roman" w:cs="Times New Roman"/>
      <w:sz w:val="24"/>
      <w:szCs w:val="24"/>
    </w:rPr>
  </w:style>
  <w:style w:type="character" w:customStyle="1" w:styleId="FooterChar">
    <w:name w:val="Footer Char"/>
    <w:basedOn w:val="DefaultParagraphFont"/>
    <w:link w:val="Footer"/>
    <w:uiPriority w:val="99"/>
    <w:qFormat/>
    <w:rPr>
      <w:rFonts w:eastAsia="Times New Roman" w:cs="Times New Roman"/>
      <w:sz w:val="24"/>
      <w:szCs w:val="24"/>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575220-8AA6-4BF0-A14F-922ADFF39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1305</Words>
  <Characters>7442</Characters>
  <Application>Microsoft Office Word</Application>
  <DocSecurity>0</DocSecurity>
  <Lines>62</Lines>
  <Paragraphs>17</Paragraphs>
  <ScaleCrop>false</ScaleCrop>
  <Company>Microsoft</Company>
  <LinksUpToDate>false</LinksUpToDate>
  <CharactersWithSpaces>8730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131</cp:revision>
  <dcterms:created xsi:type="dcterms:W3CDTF">2026-03-29T15:33:00Z</dcterms:created>
  <dcterms:modified xsi:type="dcterms:W3CDTF">2026-09-14T00:05:00Z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eyJoZGlkIjoiNmM0MDNmNzYwMGJiYjUwZjc2ZGJhOWM2ZjA5NjlkZDciLCJ1c2VySWQiOiIxMzkyMjkyOTI3OTY2In0=</vt:lpwstr>
  </property>
  <property fmtid="{D5CDD505-2E9C-101B-9397-08002B2CF9AE}" pid="3" name="KSOProductBuildVer">
    <vt:lpwstr>1033-12.1.0.25242</vt:lpwstr>
  </property>
  <property fmtid="{D5CDD505-2E9C-101B-9397-08002B2CF9AE}" pid="4" name="ICV">
    <vt:lpwstr>1AE5D202AA364BC9BB5B9556C6581D6E_13</vt:lpwstr>
  </property>
</Properties>
</file>