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năm 2024 giao biên chế công chức, viên chức (số lượng người làm việc) và chỉ tiêu hợp đồng lao động hỗ trợ, phục vụ năm 2023 đối với Sở Giao thông vận tải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98/QĐ-UBND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GIAO THÔNG VẬN TẢI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Giao thông vận tải năm 2023, như sau:</w:t>
      </w:r>
    </w:p>
    <w:p>
      <w:r>
        <w:t>1. Biên chế công chức:  50  biên chế.</w:t>
      </w:r>
    </w:p>
    <w:p>
      <w:r>
        <w:t>2. Biên chế viên chức  (số lượng người làm việc)  hưởng lương từ ngân sách nhà nước:  19  biên chế  (người) .</w:t>
      </w:r>
    </w:p>
    <w:p>
      <w:r>
        <w:t>3. Chỉ tiêu hợp đồng lao động hỗ trợ, phục vụ:  16  chỉ tiêu, trong đó:</w:t>
      </w:r>
    </w:p>
    <w:p>
      <w:r>
        <w:t>a) Khối Văn phòng Sở:  14  chỉ tiêu.</w:t>
      </w:r>
    </w:p>
    <w:p>
      <w:r>
        <w:t>b) Khu Quản lý bảo trì đường bộ:  02  chỉ tiêu.</w:t>
      </w:r>
    </w:p>
    <w:p>
      <w:r>
        <w:t>Điều 2.</w:t>
      </w:r>
    </w:p>
    <w:p>
      <w:r>
        <w:t>1. Giao Sở Giao thông vận tải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Giao thông vận tải theo đúng số lượng đã được UBND tỉnh giao.</w:t>
      </w:r>
    </w:p>
    <w:p>
      <w:r>
        <w:t>Điều 3.  Quyết định này có hiệu lực kể từ ngày ký và thay thế Quyết định số 283/QĐ-UBND ngày 27/02/2023 của UBND tỉnh về việc tạm giao biên chế công chức, viên chức  (số lượng người làm việc)  và chỉ tiêu lao động hợp đồng năm 2023 đối với Sở Giao thông vận tải.</w:t>
      </w:r>
    </w:p>
    <w:p>
      <w:r>
        <w:t>Điều 4 . Chánh Văn phòng UBND tỉnh, Giám đốc Sở Nội vụ, Giám đốc Sở Tài chính, Giám đốc Sở Giao thông vận tải,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